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6498"/>
      </w:tblGrid>
      <w:tr w:rsidR="00312C62" w:rsidRPr="00244421" w:rsidTr="00312C62">
        <w:tc>
          <w:tcPr>
            <w:tcW w:w="3078" w:type="dxa"/>
          </w:tcPr>
          <w:p w:rsidR="00312C62" w:rsidRDefault="00312C62" w:rsidP="00C8686D">
            <w:pPr>
              <w:jc w:val="both"/>
              <w:rPr>
                <w:b/>
                <w:smallCaps/>
                <w:sz w:val="24"/>
                <w:szCs w:val="24"/>
                <w:lang w:val="pt-BR"/>
              </w:rPr>
            </w:pPr>
            <w:r>
              <w:rPr>
                <w:b/>
                <w:smallCaps/>
                <w:noProof/>
                <w:sz w:val="24"/>
                <w:szCs w:val="24"/>
              </w:rPr>
              <w:drawing>
                <wp:anchor distT="0" distB="0" distL="114300" distR="114300" simplePos="0" relativeHeight="251658240" behindDoc="0" locked="0" layoutInCell="1" allowOverlap="1" wp14:anchorId="7224F9C7" wp14:editId="0F8F307F">
                  <wp:simplePos x="0" y="0"/>
                  <wp:positionH relativeFrom="column">
                    <wp:posOffset>304800</wp:posOffset>
                  </wp:positionH>
                  <wp:positionV relativeFrom="paragraph">
                    <wp:posOffset>57150</wp:posOffset>
                  </wp:positionV>
                  <wp:extent cx="1590675" cy="563610"/>
                  <wp:effectExtent l="0" t="0" r="0"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0675" cy="563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2C62" w:rsidRDefault="00312C62" w:rsidP="00C8686D">
            <w:pPr>
              <w:jc w:val="both"/>
              <w:rPr>
                <w:b/>
                <w:smallCaps/>
                <w:sz w:val="24"/>
                <w:szCs w:val="24"/>
                <w:lang w:val="pt-BR"/>
              </w:rPr>
            </w:pPr>
          </w:p>
          <w:p w:rsidR="00312C62" w:rsidRDefault="00312C62" w:rsidP="00C8686D">
            <w:pPr>
              <w:jc w:val="both"/>
              <w:rPr>
                <w:b/>
                <w:smallCaps/>
                <w:sz w:val="24"/>
                <w:szCs w:val="24"/>
                <w:lang w:val="pt-BR"/>
              </w:rPr>
            </w:pPr>
          </w:p>
        </w:tc>
        <w:tc>
          <w:tcPr>
            <w:tcW w:w="6498" w:type="dxa"/>
          </w:tcPr>
          <w:p w:rsidR="00312C62" w:rsidRPr="00312C62" w:rsidRDefault="00312C62" w:rsidP="00312C62">
            <w:pPr>
              <w:spacing w:before="120"/>
              <w:jc w:val="center"/>
              <w:rPr>
                <w:b/>
                <w:smallCaps/>
                <w:sz w:val="32"/>
                <w:szCs w:val="32"/>
                <w:lang w:val="pt-BR"/>
              </w:rPr>
            </w:pPr>
            <w:r w:rsidRPr="00312C62">
              <w:rPr>
                <w:b/>
                <w:smallCaps/>
                <w:sz w:val="32"/>
                <w:szCs w:val="32"/>
                <w:lang w:val="pt-BR"/>
              </w:rPr>
              <w:t>INSTRUTIVO PARA ELABORAÇÃO DE CONTROLES FINANCEIROS</w:t>
            </w:r>
          </w:p>
        </w:tc>
      </w:tr>
    </w:tbl>
    <w:p w:rsidR="00312C62" w:rsidRDefault="00312C62" w:rsidP="00C8686D">
      <w:pPr>
        <w:jc w:val="both"/>
        <w:rPr>
          <w:b/>
          <w:smallCaps/>
          <w:sz w:val="24"/>
          <w:szCs w:val="24"/>
          <w:lang w:val="pt-BR"/>
        </w:rPr>
      </w:pPr>
    </w:p>
    <w:p w:rsidR="00C8686D" w:rsidRDefault="00C8686D" w:rsidP="00C8686D">
      <w:pPr>
        <w:jc w:val="both"/>
        <w:rPr>
          <w:b/>
          <w:smallCaps/>
          <w:sz w:val="28"/>
          <w:szCs w:val="28"/>
          <w:lang w:val="pt-BR"/>
        </w:rPr>
      </w:pPr>
      <w:r w:rsidRPr="00312C62">
        <w:rPr>
          <w:b/>
          <w:smallCaps/>
          <w:sz w:val="28"/>
          <w:szCs w:val="28"/>
          <w:lang w:val="pt-BR"/>
        </w:rPr>
        <w:t>Para solicitar desembolsos:</w:t>
      </w:r>
    </w:p>
    <w:p w:rsidR="00244421" w:rsidRDefault="00244421" w:rsidP="00244421">
      <w:pPr>
        <w:pStyle w:val="ListParagraph"/>
        <w:numPr>
          <w:ilvl w:val="0"/>
          <w:numId w:val="4"/>
        </w:numPr>
        <w:jc w:val="both"/>
        <w:rPr>
          <w:lang w:val="pt-BR"/>
        </w:rPr>
      </w:pPr>
      <w:r>
        <w:rPr>
          <w:lang w:val="pt-BR"/>
        </w:rPr>
        <w:t>Solicitação de Adiantamento de Recursos:</w:t>
      </w:r>
    </w:p>
    <w:p w:rsidR="00244421" w:rsidRDefault="00244421" w:rsidP="00244421">
      <w:pPr>
        <w:pStyle w:val="ListParagraph"/>
        <w:jc w:val="both"/>
        <w:rPr>
          <w:lang w:val="pt-BR"/>
        </w:rPr>
      </w:pPr>
      <w:r>
        <w:rPr>
          <w:lang w:val="pt-BR"/>
        </w:rPr>
        <w:t>Anexos I +II +III + V</w:t>
      </w:r>
    </w:p>
    <w:p w:rsidR="00244421" w:rsidRDefault="00244421" w:rsidP="00244421">
      <w:pPr>
        <w:pStyle w:val="ListParagraph"/>
        <w:jc w:val="both"/>
        <w:rPr>
          <w:lang w:val="pt-BR"/>
        </w:rPr>
      </w:pPr>
    </w:p>
    <w:p w:rsidR="00244421" w:rsidRDefault="00244421" w:rsidP="00244421">
      <w:pPr>
        <w:pStyle w:val="ListParagraph"/>
        <w:numPr>
          <w:ilvl w:val="0"/>
          <w:numId w:val="4"/>
        </w:numPr>
        <w:jc w:val="both"/>
        <w:rPr>
          <w:lang w:val="pt-BR"/>
        </w:rPr>
      </w:pPr>
      <w:r>
        <w:rPr>
          <w:lang w:val="pt-BR"/>
        </w:rPr>
        <w:t>Solicitação de Justificativa de Gastos:</w:t>
      </w:r>
    </w:p>
    <w:p w:rsidR="00244421" w:rsidRPr="00244421" w:rsidRDefault="00244421" w:rsidP="00244421">
      <w:pPr>
        <w:pStyle w:val="ListParagraph"/>
        <w:rPr>
          <w:lang w:val="pt-BR"/>
        </w:rPr>
      </w:pPr>
      <w:r>
        <w:rPr>
          <w:lang w:val="pt-BR"/>
        </w:rPr>
        <w:t>Anexos  I + III + IV + V</w:t>
      </w:r>
    </w:p>
    <w:p w:rsidR="00244421" w:rsidRPr="00244421" w:rsidRDefault="00244421" w:rsidP="00244421">
      <w:pPr>
        <w:pStyle w:val="ListParagraph"/>
        <w:jc w:val="both"/>
        <w:rPr>
          <w:lang w:val="pt-BR"/>
        </w:rPr>
      </w:pPr>
    </w:p>
    <w:p w:rsidR="00244421" w:rsidRDefault="00244421" w:rsidP="00244421">
      <w:pPr>
        <w:pStyle w:val="ListParagraph"/>
        <w:numPr>
          <w:ilvl w:val="0"/>
          <w:numId w:val="4"/>
        </w:numPr>
        <w:jc w:val="both"/>
        <w:rPr>
          <w:lang w:val="pt-BR"/>
        </w:rPr>
      </w:pPr>
      <w:r>
        <w:rPr>
          <w:lang w:val="pt-BR"/>
        </w:rPr>
        <w:t>Solicitação de Reembolso de Gastos:</w:t>
      </w:r>
    </w:p>
    <w:p w:rsidR="00244421" w:rsidRDefault="00244421" w:rsidP="00244421">
      <w:pPr>
        <w:pStyle w:val="ListParagraph"/>
        <w:jc w:val="both"/>
        <w:rPr>
          <w:lang w:val="pt-BR"/>
        </w:rPr>
      </w:pPr>
      <w:r>
        <w:rPr>
          <w:lang w:val="pt-BR"/>
        </w:rPr>
        <w:t xml:space="preserve">Anexos </w:t>
      </w:r>
      <w:r>
        <w:rPr>
          <w:lang w:val="pt-BR"/>
        </w:rPr>
        <w:t xml:space="preserve">I + </w:t>
      </w:r>
      <w:r>
        <w:rPr>
          <w:lang w:val="pt-BR"/>
        </w:rPr>
        <w:t xml:space="preserve">III + IV </w:t>
      </w:r>
    </w:p>
    <w:p w:rsidR="00244421" w:rsidRDefault="00244421" w:rsidP="00244421">
      <w:pPr>
        <w:pStyle w:val="ListParagraph"/>
        <w:jc w:val="both"/>
        <w:rPr>
          <w:lang w:val="pt-BR"/>
        </w:rPr>
      </w:pPr>
    </w:p>
    <w:p w:rsidR="00244421" w:rsidRDefault="00244421" w:rsidP="00244421">
      <w:pPr>
        <w:pStyle w:val="ListParagraph"/>
        <w:numPr>
          <w:ilvl w:val="0"/>
          <w:numId w:val="4"/>
        </w:numPr>
        <w:jc w:val="both"/>
        <w:rPr>
          <w:lang w:val="pt-BR"/>
        </w:rPr>
      </w:pPr>
      <w:r>
        <w:rPr>
          <w:lang w:val="pt-BR"/>
        </w:rPr>
        <w:t>Solicitação de Pagamento Direto a Fornecedor:</w:t>
      </w:r>
    </w:p>
    <w:p w:rsidR="00244421" w:rsidRDefault="00244421" w:rsidP="00244421">
      <w:pPr>
        <w:pStyle w:val="ListParagraph"/>
        <w:jc w:val="both"/>
        <w:rPr>
          <w:lang w:val="pt-BR"/>
        </w:rPr>
      </w:pPr>
      <w:bookmarkStart w:id="0" w:name="_GoBack"/>
      <w:bookmarkEnd w:id="0"/>
      <w:r>
        <w:rPr>
          <w:lang w:val="pt-BR"/>
        </w:rPr>
        <w:t xml:space="preserve">Anexos I + III + IV </w:t>
      </w:r>
    </w:p>
    <w:p w:rsidR="00244421" w:rsidRPr="00244421" w:rsidRDefault="00244421" w:rsidP="00C8686D">
      <w:pPr>
        <w:jc w:val="both"/>
        <w:rPr>
          <w:lang w:val="pt-BR"/>
        </w:rPr>
      </w:pPr>
    </w:p>
    <w:p w:rsidR="00C8686D" w:rsidRPr="008279E0" w:rsidRDefault="00C8686D" w:rsidP="00C8686D">
      <w:pPr>
        <w:pStyle w:val="ListParagraph"/>
        <w:numPr>
          <w:ilvl w:val="0"/>
          <w:numId w:val="1"/>
        </w:numPr>
        <w:spacing w:after="0"/>
        <w:contextualSpacing w:val="0"/>
        <w:jc w:val="both"/>
        <w:rPr>
          <w:b/>
          <w:lang w:val="pt-BR"/>
        </w:rPr>
      </w:pPr>
      <w:r w:rsidRPr="008279E0">
        <w:rPr>
          <w:b/>
          <w:lang w:val="pt-BR"/>
        </w:rPr>
        <w:t xml:space="preserve">Anexo </w:t>
      </w:r>
      <w:r>
        <w:rPr>
          <w:b/>
          <w:lang w:val="pt-BR"/>
        </w:rPr>
        <w:t>I</w:t>
      </w:r>
      <w:r w:rsidRPr="008279E0">
        <w:rPr>
          <w:b/>
          <w:lang w:val="pt-BR"/>
        </w:rPr>
        <w:t xml:space="preserve"> –</w:t>
      </w:r>
      <w:r>
        <w:rPr>
          <w:b/>
          <w:lang w:val="pt-BR"/>
        </w:rPr>
        <w:t xml:space="preserve"> Solicitação </w:t>
      </w:r>
      <w:r w:rsidRPr="008279E0">
        <w:rPr>
          <w:b/>
          <w:lang w:val="pt-BR"/>
        </w:rPr>
        <w:t xml:space="preserve">de desembolso </w:t>
      </w:r>
    </w:p>
    <w:p w:rsidR="00C8686D" w:rsidRDefault="00C8686D" w:rsidP="00C8686D">
      <w:pPr>
        <w:pStyle w:val="ListParagraph"/>
        <w:numPr>
          <w:ilvl w:val="1"/>
          <w:numId w:val="1"/>
        </w:numPr>
        <w:spacing w:after="120"/>
        <w:ind w:left="1080"/>
        <w:contextualSpacing w:val="0"/>
        <w:jc w:val="both"/>
        <w:rPr>
          <w:lang w:val="pt-BR"/>
        </w:rPr>
      </w:pPr>
      <w:r>
        <w:rPr>
          <w:lang w:val="pt-BR"/>
        </w:rPr>
        <w:t>Esse é o formulário que sintetiza os pedidos de desembolso (pedidos de adiantamentos ou justificativa de gastos). Na primeira página informa-se o que se está requerendo e quanto, e na 2ª página o que se está justificando/prestando contas (o campo superior da 2ª página só será preenchido em caso de prestação de contas. Se o pedido for de adiantamento, esse campo fica em branco).</w:t>
      </w:r>
    </w:p>
    <w:p w:rsidR="00C8686D" w:rsidRDefault="00C8686D" w:rsidP="00C8686D">
      <w:pPr>
        <w:pStyle w:val="ListParagraph"/>
        <w:numPr>
          <w:ilvl w:val="1"/>
          <w:numId w:val="1"/>
        </w:numPr>
        <w:spacing w:after="120"/>
        <w:ind w:left="1080"/>
        <w:contextualSpacing w:val="0"/>
        <w:jc w:val="both"/>
        <w:rPr>
          <w:lang w:val="pt-BR"/>
        </w:rPr>
      </w:pPr>
      <w:r>
        <w:rPr>
          <w:lang w:val="pt-BR"/>
        </w:rPr>
        <w:t>Cabeçalho: Nº do pedido – sempre sequencial, independente da modalidade do desembolso. Nº da operação do BID – nº do contrato de empréstimo (XXXX/OC-BR).</w:t>
      </w:r>
    </w:p>
    <w:p w:rsidR="00C8686D" w:rsidRDefault="00C8686D" w:rsidP="00C8686D">
      <w:pPr>
        <w:pStyle w:val="ListParagraph"/>
        <w:numPr>
          <w:ilvl w:val="1"/>
          <w:numId w:val="1"/>
        </w:numPr>
        <w:spacing w:after="120"/>
        <w:ind w:left="1080"/>
        <w:contextualSpacing w:val="0"/>
        <w:jc w:val="both"/>
        <w:rPr>
          <w:lang w:val="pt-BR"/>
        </w:rPr>
      </w:pPr>
      <w:r>
        <w:rPr>
          <w:lang w:val="pt-BR"/>
        </w:rPr>
        <w:t>Campo:  Solicitamos / Apresentamos – são apresentadas as modalidades de desembolso disponíveis para seleção do mutuário. Assinala-se com um X o que está sendo pedido.</w:t>
      </w:r>
    </w:p>
    <w:p w:rsidR="00C8686D" w:rsidRDefault="00C8686D" w:rsidP="00C8686D">
      <w:pPr>
        <w:pStyle w:val="ListParagraph"/>
        <w:numPr>
          <w:ilvl w:val="1"/>
          <w:numId w:val="1"/>
        </w:numPr>
        <w:spacing w:after="120"/>
        <w:ind w:left="1080"/>
        <w:contextualSpacing w:val="0"/>
        <w:jc w:val="both"/>
        <w:rPr>
          <w:lang w:val="pt-BR"/>
        </w:rPr>
      </w:pPr>
      <w:r>
        <w:rPr>
          <w:lang w:val="pt-BR"/>
        </w:rPr>
        <w:t>Campo: Moeda Solicitada – informa-se em que moeda está sendo requerido o pagamento (moeda da operação -US$ ou, em caso de licitação internacional em que se requeira pagamento direto ao fornecedor, a moeda do país do fornecedor) e o valor que deverá ser pago na moeda solicitada.</w:t>
      </w:r>
    </w:p>
    <w:p w:rsidR="00C8686D" w:rsidRDefault="00C8686D" w:rsidP="00C8686D">
      <w:pPr>
        <w:pStyle w:val="ListParagraph"/>
        <w:numPr>
          <w:ilvl w:val="1"/>
          <w:numId w:val="1"/>
        </w:numPr>
        <w:spacing w:after="120"/>
        <w:ind w:left="1080"/>
        <w:contextualSpacing w:val="0"/>
        <w:jc w:val="both"/>
        <w:rPr>
          <w:lang w:val="pt-BR"/>
        </w:rPr>
      </w:pPr>
      <w:r>
        <w:rPr>
          <w:lang w:val="pt-BR"/>
        </w:rPr>
        <w:t xml:space="preserve">Campo: Montante expresso na moeda da operação – valor do desembolso na moeda da operação (US$). Se o desembolso estiver sendo requerido na moeda da operação, basta preencher um dos dois campos de valores. Se requerido em outra moeda, informa-se aqui o correspondente na moeda da operação, lembrando que esse montante poderá sofrer alteração, tendo em vista a taxa de câmbio a ser aplicada ser a vigente no momento da transação. </w:t>
      </w:r>
      <w:r w:rsidRPr="00DC4D96">
        <w:rPr>
          <w:b/>
          <w:color w:val="FF0000"/>
          <w:lang w:val="pt-BR"/>
        </w:rPr>
        <w:t>(*4)</w:t>
      </w:r>
      <w:r>
        <w:rPr>
          <w:b/>
          <w:color w:val="FF0000"/>
          <w:lang w:val="pt-BR"/>
        </w:rPr>
        <w:t xml:space="preserve"> (*1)</w:t>
      </w:r>
    </w:p>
    <w:p w:rsidR="00C8686D" w:rsidRDefault="00C8686D" w:rsidP="00C8686D">
      <w:pPr>
        <w:pStyle w:val="ListParagraph"/>
        <w:numPr>
          <w:ilvl w:val="1"/>
          <w:numId w:val="1"/>
        </w:numPr>
        <w:spacing w:after="120"/>
        <w:ind w:left="1080"/>
        <w:contextualSpacing w:val="0"/>
        <w:jc w:val="both"/>
        <w:rPr>
          <w:lang w:val="pt-BR"/>
        </w:rPr>
      </w:pPr>
      <w:r>
        <w:rPr>
          <w:lang w:val="pt-BR"/>
        </w:rPr>
        <w:lastRenderedPageBreak/>
        <w:t>Campos:  Instruções de Transferência de Recursos/Depósito / Beneficiário do Desembolso  – fluxo bancário para a transferência. O banco intermediário é o banco nos EUA, quem recepcionará a ordem bancária e fará a remessa para o banco depositário no Brasil. É o correspondente, nos Estados Unidos, do banco beneficiário. Essa informação deve ser fornecida pelo gerente de conta do banco depositário, onde estará a conta operativa do Programa. As informações solicitadas no formulário devem estar totalmente preenchidas e a veracidade das informações é de total responsabilidade do executor e é condição para remessa do dinheiro.</w:t>
      </w:r>
    </w:p>
    <w:p w:rsidR="00C8686D" w:rsidRDefault="00C8686D" w:rsidP="00C8686D">
      <w:pPr>
        <w:spacing w:after="120"/>
        <w:ind w:left="1080"/>
        <w:jc w:val="both"/>
        <w:rPr>
          <w:lang w:val="pt-BR"/>
        </w:rPr>
      </w:pPr>
      <w:r>
        <w:rPr>
          <w:lang w:val="pt-BR"/>
        </w:rPr>
        <w:t>Esse fluxo bancário deve ser informado conforme a modalidade de desembolso requerida: - Se Reembolso de pagamentos efetuados, deve ser informada a conta do mutuário, de onde saíram os recursos utilizados para os pagamentos cujo reembolso está sendo requerido.  – Se Pagamento direto ao fornecedor, informa-se a conta bancária do fornecedor. – Se Adiantamento de Recursos, informa-se a conta operativa do Programa. – Caso a opção seja Prestação de Contas (Justificativa de Gastos), não é necessário informar nenhuma conta, tendo em vista não ter liberação de recursos envolvida. Ou, se preferir, pode também nessa opção ficar fixa a informação referente à conta operativa do Programa.</w:t>
      </w:r>
    </w:p>
    <w:p w:rsidR="00C8686D" w:rsidRDefault="00C8686D" w:rsidP="00C8686D">
      <w:pPr>
        <w:spacing w:after="120"/>
        <w:ind w:left="1080"/>
        <w:jc w:val="both"/>
        <w:rPr>
          <w:lang w:val="pt-BR"/>
        </w:rPr>
      </w:pPr>
      <w:r>
        <w:rPr>
          <w:lang w:val="pt-BR"/>
        </w:rPr>
        <w:t>Esse formulário, no campo Assinatura Autorizada, só pode ser assinado pelas pessoas designadas pelo mutuário no cartão de assinaturas enviado ao BID.</w:t>
      </w:r>
    </w:p>
    <w:p w:rsidR="00C8686D" w:rsidRPr="00E97AD4" w:rsidRDefault="00C8686D" w:rsidP="00C8686D">
      <w:pPr>
        <w:pStyle w:val="ListParagraph"/>
        <w:numPr>
          <w:ilvl w:val="1"/>
          <w:numId w:val="1"/>
        </w:numPr>
        <w:spacing w:after="120"/>
        <w:ind w:left="1080"/>
        <w:contextualSpacing w:val="0"/>
        <w:jc w:val="both"/>
        <w:rPr>
          <w:lang w:val="pt-BR"/>
        </w:rPr>
      </w:pPr>
      <w:r>
        <w:rPr>
          <w:lang w:val="pt-BR"/>
        </w:rPr>
        <w:t xml:space="preserve">2ª página - Campo: Categoria e Subcategoria de Investimento – transporta-se para esse campo os valores totalizados em cada categoria de gastos, na fonte BID, nos relatórios  Demonstrativo de Gastos ou Pagamentos ou Estado de Execução do Projeto   </w:t>
      </w:r>
      <w:r w:rsidRPr="00FC5861">
        <w:rPr>
          <w:b/>
          <w:color w:val="FF0000"/>
          <w:lang w:val="pt-BR"/>
        </w:rPr>
        <w:t>(*01)</w:t>
      </w:r>
      <w:r>
        <w:rPr>
          <w:b/>
          <w:color w:val="FF0000"/>
          <w:lang w:val="pt-BR"/>
        </w:rPr>
        <w:t xml:space="preserve"> </w:t>
      </w:r>
      <w:r>
        <w:rPr>
          <w:b/>
          <w:lang w:val="pt-BR"/>
        </w:rPr>
        <w:t>.</w:t>
      </w:r>
    </w:p>
    <w:p w:rsidR="00C8686D" w:rsidRPr="00F84315" w:rsidRDefault="00C8686D" w:rsidP="00C8686D">
      <w:pPr>
        <w:pStyle w:val="ListParagraph"/>
        <w:numPr>
          <w:ilvl w:val="1"/>
          <w:numId w:val="1"/>
        </w:numPr>
        <w:spacing w:after="360"/>
        <w:ind w:left="1080"/>
        <w:contextualSpacing w:val="0"/>
        <w:jc w:val="both"/>
        <w:rPr>
          <w:lang w:val="pt-BR"/>
        </w:rPr>
      </w:pPr>
      <w:r>
        <w:rPr>
          <w:lang w:val="pt-BR"/>
        </w:rPr>
        <w:t>Campo: IX do  “Atestamos o seguinte:” deve ser informado o valor acumulado na coluna Desembolso Acumulado por Categoria e Subcategoria de Investimento – Aporte Local.</w:t>
      </w:r>
    </w:p>
    <w:p w:rsidR="00C8686D" w:rsidRPr="00BB7D2E" w:rsidRDefault="00C8686D" w:rsidP="00C8686D">
      <w:pPr>
        <w:pStyle w:val="ListParagraph"/>
        <w:numPr>
          <w:ilvl w:val="0"/>
          <w:numId w:val="1"/>
        </w:numPr>
        <w:spacing w:after="0"/>
        <w:contextualSpacing w:val="0"/>
        <w:jc w:val="both"/>
        <w:rPr>
          <w:b/>
          <w:lang w:val="pt-BR"/>
        </w:rPr>
      </w:pPr>
      <w:r w:rsidRPr="00BB7D2E">
        <w:rPr>
          <w:b/>
          <w:lang w:val="pt-BR"/>
        </w:rPr>
        <w:t xml:space="preserve">Anexo </w:t>
      </w:r>
      <w:r>
        <w:rPr>
          <w:b/>
          <w:lang w:val="pt-BR"/>
        </w:rPr>
        <w:t>II</w:t>
      </w:r>
      <w:r w:rsidRPr="00BB7D2E">
        <w:rPr>
          <w:b/>
          <w:lang w:val="pt-BR"/>
        </w:rPr>
        <w:t xml:space="preserve"> – Plano Financeiro</w:t>
      </w:r>
    </w:p>
    <w:p w:rsidR="00C8686D" w:rsidRDefault="00C8686D" w:rsidP="00C8686D">
      <w:pPr>
        <w:pStyle w:val="ListParagraph"/>
        <w:numPr>
          <w:ilvl w:val="1"/>
          <w:numId w:val="1"/>
        </w:numPr>
        <w:spacing w:after="120"/>
        <w:ind w:left="1080"/>
        <w:contextualSpacing w:val="0"/>
        <w:jc w:val="both"/>
        <w:rPr>
          <w:lang w:val="pt-BR"/>
        </w:rPr>
      </w:pPr>
      <w:r>
        <w:rPr>
          <w:lang w:val="pt-BR"/>
        </w:rPr>
        <w:t>Para qualquer solicitação de recurso (Modalidade: Adiantamento de Recursos) deve ser apresentado um Plano Financeiro, onde são informados todos os compromissos de pagamento para um período pré-convencionado com o Especialista Financeiro do Banco (3, 4 ou 6 meses). Nas linhas “Categoria X” informa-se as categorias de gastos do Programa, tal como informado no “Estado de Execução  do Projeto” e relatório LMS-1 do BID. E nas linhas “Atividade X” informa-se os contratos cujos pagamentos estão previstos dentro do período. Esse relatório é aceitável em PDF, tendo em vista esses dados não estarem totalmente armazenado no sistema.</w:t>
      </w:r>
    </w:p>
    <w:p w:rsidR="00C8686D" w:rsidRDefault="00C8686D" w:rsidP="00C8686D">
      <w:pPr>
        <w:spacing w:after="120"/>
        <w:ind w:left="1080"/>
        <w:jc w:val="both"/>
        <w:rPr>
          <w:lang w:val="pt-BR"/>
        </w:rPr>
      </w:pPr>
      <w:r>
        <w:rPr>
          <w:lang w:val="pt-BR"/>
        </w:rPr>
        <w:t>Nos campos destinados à Conciliação, registra-se os valores a serem deduzidos do montante apurado, conforme os conceitos identificados.</w:t>
      </w:r>
    </w:p>
    <w:p w:rsidR="00C8686D" w:rsidRDefault="00C8686D" w:rsidP="00C8686D">
      <w:pPr>
        <w:spacing w:after="120"/>
        <w:ind w:left="1080"/>
        <w:jc w:val="both"/>
        <w:rPr>
          <w:lang w:val="pt-BR"/>
        </w:rPr>
      </w:pPr>
      <w:r>
        <w:rPr>
          <w:lang w:val="pt-BR"/>
        </w:rPr>
        <w:t xml:space="preserve">O valor apurado na linha “Total do Adiantamento Requerido” deverá ser transportado para o campo “Montante expresso na moeda da Operação”, do Anexo 1 – Solicitação de Desembolso, sempre que for requerido Adiantamento de Recursos. </w:t>
      </w:r>
      <w:r w:rsidRPr="00DC4D96">
        <w:rPr>
          <w:b/>
          <w:color w:val="FF0000"/>
          <w:lang w:val="pt-BR"/>
        </w:rPr>
        <w:t>(*4)</w:t>
      </w:r>
    </w:p>
    <w:p w:rsidR="00C8686D" w:rsidRPr="00C8686D" w:rsidRDefault="00C8686D" w:rsidP="00C8686D">
      <w:pPr>
        <w:spacing w:after="360"/>
        <w:ind w:left="1080"/>
        <w:jc w:val="both"/>
        <w:rPr>
          <w:lang w:val="pt-BR"/>
        </w:rPr>
      </w:pPr>
      <w:r>
        <w:rPr>
          <w:b/>
          <w:u w:val="single"/>
          <w:lang w:val="pt-BR"/>
        </w:rPr>
        <w:lastRenderedPageBreak/>
        <w:t xml:space="preserve">Importante: </w:t>
      </w:r>
      <w:r>
        <w:rPr>
          <w:lang w:val="pt-BR"/>
        </w:rPr>
        <w:t xml:space="preserve"> O Plano financeiro deve refletir compromissos reais de pagamento, pois o valor solicitado deverá ser justificado em até 180 dias após desembolsado. Aconselha-se elaborar o PF para um período de 4 meses, para que qualquer atraso para consumo desses recursos se resolva nos 2 meses restantes. </w:t>
      </w:r>
    </w:p>
    <w:p w:rsidR="00C8686D" w:rsidRPr="00C91325" w:rsidRDefault="00C8686D" w:rsidP="00C8686D">
      <w:pPr>
        <w:pStyle w:val="ListParagraph"/>
        <w:numPr>
          <w:ilvl w:val="0"/>
          <w:numId w:val="1"/>
        </w:numPr>
        <w:spacing w:after="0"/>
        <w:contextualSpacing w:val="0"/>
        <w:jc w:val="both"/>
        <w:rPr>
          <w:b/>
          <w:lang w:val="pt-BR"/>
        </w:rPr>
      </w:pPr>
      <w:r w:rsidRPr="00C91325">
        <w:rPr>
          <w:b/>
          <w:lang w:val="pt-BR"/>
        </w:rPr>
        <w:t xml:space="preserve">Anexo </w:t>
      </w:r>
      <w:r>
        <w:rPr>
          <w:b/>
          <w:lang w:val="pt-BR"/>
        </w:rPr>
        <w:t>III</w:t>
      </w:r>
      <w:r w:rsidRPr="00C91325">
        <w:rPr>
          <w:b/>
          <w:lang w:val="pt-BR"/>
        </w:rPr>
        <w:t xml:space="preserve"> – Estado de Execução do Projeto</w:t>
      </w:r>
    </w:p>
    <w:p w:rsidR="00C8686D" w:rsidRDefault="00C8686D" w:rsidP="00C8686D">
      <w:pPr>
        <w:pStyle w:val="ListParagraph"/>
        <w:numPr>
          <w:ilvl w:val="1"/>
          <w:numId w:val="1"/>
        </w:numPr>
        <w:spacing w:after="120"/>
        <w:ind w:left="1080"/>
        <w:contextualSpacing w:val="0"/>
        <w:jc w:val="both"/>
        <w:rPr>
          <w:lang w:val="pt-BR"/>
        </w:rPr>
      </w:pPr>
      <w:r>
        <w:rPr>
          <w:lang w:val="pt-BR"/>
        </w:rPr>
        <w:t>Esse relatório visa consolidar os saldos acumulados até o desembolso anterior com o que se está justificando no desembolso em referência.</w:t>
      </w:r>
    </w:p>
    <w:p w:rsidR="00C8686D" w:rsidRDefault="00C8686D" w:rsidP="00C8686D">
      <w:pPr>
        <w:pStyle w:val="ListParagraph"/>
        <w:numPr>
          <w:ilvl w:val="1"/>
          <w:numId w:val="1"/>
        </w:numPr>
        <w:spacing w:after="120"/>
        <w:ind w:left="1080"/>
        <w:contextualSpacing w:val="0"/>
        <w:jc w:val="both"/>
        <w:rPr>
          <w:lang w:val="pt-BR"/>
        </w:rPr>
      </w:pPr>
      <w:r>
        <w:rPr>
          <w:lang w:val="pt-BR"/>
        </w:rPr>
        <w:t>Coluna: Categorias e Subcategorias de Investimento conforme Contrato – são relacionados todos os componentes identificados no Anexo Único ou Anexo A do Contrato de Empréstimo – Quadro de Custos. Essa informação deve guardar conformidade com os componentes registrados no relatório LMS-1 do BID (coluna “Current Approved Amount” - mesmo nível de detalhamento).</w:t>
      </w:r>
    </w:p>
    <w:p w:rsidR="00C8686D" w:rsidRPr="00C91325" w:rsidRDefault="00C8686D" w:rsidP="00C8686D">
      <w:pPr>
        <w:pStyle w:val="ListParagraph"/>
        <w:numPr>
          <w:ilvl w:val="1"/>
          <w:numId w:val="1"/>
        </w:numPr>
        <w:spacing w:after="120"/>
        <w:ind w:left="1080"/>
        <w:contextualSpacing w:val="0"/>
        <w:jc w:val="both"/>
        <w:rPr>
          <w:lang w:val="pt-BR"/>
        </w:rPr>
      </w:pPr>
      <w:r>
        <w:rPr>
          <w:lang w:val="pt-BR"/>
        </w:rPr>
        <w:t>Colunas: Orçamento Vigente – BID e Aporte Local – em cada linha deve ser informado o orçamento vigente para os compomentes informados. Informação disponível no Anexo do Contrato e no relatório LMS-1 do BID – coluna “Current Aproved Amount”.</w:t>
      </w:r>
    </w:p>
    <w:p w:rsidR="00C8686D" w:rsidRPr="00C91325" w:rsidRDefault="00C8686D" w:rsidP="00C8686D">
      <w:pPr>
        <w:pStyle w:val="ListParagraph"/>
        <w:numPr>
          <w:ilvl w:val="1"/>
          <w:numId w:val="1"/>
        </w:numPr>
        <w:spacing w:after="120"/>
        <w:ind w:left="1080"/>
        <w:contextualSpacing w:val="0"/>
        <w:jc w:val="both"/>
        <w:rPr>
          <w:lang w:val="pt-BR"/>
        </w:rPr>
      </w:pPr>
      <w:r>
        <w:rPr>
          <w:lang w:val="pt-BR"/>
        </w:rPr>
        <w:t>Colunas: Desembolso Acumulado por Categoria e Subcategoria de Investimento até a Solicitação Anterior – total de valores já justificados ao Banco até a presente data (dados acumulados até prestação de contas anterior). Essa informação sempre deve estar conciliada com a coluna “Disbursed Amount”, do LMS-1.</w:t>
      </w:r>
    </w:p>
    <w:p w:rsidR="00C8686D" w:rsidRPr="00C91325" w:rsidRDefault="00C8686D" w:rsidP="00C8686D">
      <w:pPr>
        <w:pStyle w:val="ListParagraph"/>
        <w:numPr>
          <w:ilvl w:val="1"/>
          <w:numId w:val="1"/>
        </w:numPr>
        <w:spacing w:after="120"/>
        <w:ind w:left="1080"/>
        <w:contextualSpacing w:val="0"/>
        <w:jc w:val="both"/>
        <w:rPr>
          <w:lang w:val="pt-BR"/>
        </w:rPr>
      </w:pPr>
      <w:r>
        <w:rPr>
          <w:lang w:val="pt-BR"/>
        </w:rPr>
        <w:t xml:space="preserve">Colunas: Desembolso por Categoria e Subcategoria de Investimentos nesta Solicitação – essa coluna deve ser alimentada com o valor apurado nos relatórios Demonstrativo de Gastos ou Pagamentos – 2 últimas colunas </w:t>
      </w:r>
      <w:r w:rsidRPr="00FC5861">
        <w:rPr>
          <w:b/>
          <w:color w:val="FF0000"/>
          <w:lang w:val="pt-BR"/>
        </w:rPr>
        <w:t>(*01)</w:t>
      </w:r>
      <w:r>
        <w:rPr>
          <w:b/>
          <w:lang w:val="pt-BR"/>
        </w:rPr>
        <w:t>.</w:t>
      </w:r>
    </w:p>
    <w:p w:rsidR="00C8686D" w:rsidRPr="00DC4D96" w:rsidRDefault="00C8686D" w:rsidP="00C8686D">
      <w:pPr>
        <w:pStyle w:val="ListParagraph"/>
        <w:numPr>
          <w:ilvl w:val="1"/>
          <w:numId w:val="1"/>
        </w:numPr>
        <w:spacing w:after="120"/>
        <w:ind w:left="1080"/>
        <w:contextualSpacing w:val="0"/>
        <w:jc w:val="both"/>
        <w:rPr>
          <w:lang w:val="pt-BR"/>
        </w:rPr>
      </w:pPr>
      <w:r>
        <w:rPr>
          <w:lang w:val="pt-BR"/>
        </w:rPr>
        <w:t>Coluna: Desembolso Acumulado por Categorias e Subcategorias de Investimento – é o somatório das colunas “acumulado anterior” e “desembolso nesta solicitação”, por componente. Após o processamento do desembolso/justificativa de gastos pelo BID, os valores dessa coluna deverão estar conciliados com os informados na coluna “Disbursed Amount” do LMS-1.</w:t>
      </w:r>
    </w:p>
    <w:p w:rsidR="00C8686D" w:rsidRDefault="00C8686D" w:rsidP="00C8686D">
      <w:pPr>
        <w:pStyle w:val="ListParagraph"/>
        <w:numPr>
          <w:ilvl w:val="1"/>
          <w:numId w:val="1"/>
        </w:numPr>
        <w:spacing w:after="360"/>
        <w:ind w:left="1080"/>
        <w:contextualSpacing w:val="0"/>
        <w:jc w:val="both"/>
        <w:rPr>
          <w:lang w:val="pt-BR"/>
        </w:rPr>
      </w:pPr>
      <w:r>
        <w:rPr>
          <w:lang w:val="pt-BR"/>
        </w:rPr>
        <w:t>Coluna: Saldo disponível por Categorias e Subcategorias de Investimento – A diferença entre o orçamento vigente e o desembolso acumulado. Após o processamento do desembolso/justificativa de gastos pelo BID – verificar andamento através do relatório LMS-10 - os valores dessa coluna deverão estar conciliados com os valores informados na coluna “Available Balance” do LMS-1.</w:t>
      </w:r>
    </w:p>
    <w:p w:rsidR="00C8686D" w:rsidRPr="00C91325" w:rsidRDefault="00C8686D" w:rsidP="00C8686D">
      <w:pPr>
        <w:pStyle w:val="ListParagraph"/>
        <w:numPr>
          <w:ilvl w:val="0"/>
          <w:numId w:val="1"/>
        </w:numPr>
        <w:spacing w:after="0"/>
        <w:contextualSpacing w:val="0"/>
        <w:jc w:val="both"/>
        <w:rPr>
          <w:b/>
          <w:lang w:val="pt-BR"/>
        </w:rPr>
      </w:pPr>
      <w:r w:rsidRPr="00C91325">
        <w:rPr>
          <w:b/>
          <w:lang w:val="pt-BR"/>
        </w:rPr>
        <w:t xml:space="preserve">Anexo </w:t>
      </w:r>
      <w:r>
        <w:rPr>
          <w:b/>
          <w:lang w:val="pt-BR"/>
        </w:rPr>
        <w:t>IV</w:t>
      </w:r>
      <w:r w:rsidRPr="00C91325">
        <w:rPr>
          <w:b/>
          <w:lang w:val="pt-BR"/>
        </w:rPr>
        <w:t xml:space="preserve"> – Demonstrativo de Gastos ou Pagamentos</w:t>
      </w:r>
    </w:p>
    <w:p w:rsidR="00C8686D" w:rsidRDefault="00C8686D" w:rsidP="00C8686D">
      <w:pPr>
        <w:pStyle w:val="ListParagraph"/>
        <w:numPr>
          <w:ilvl w:val="1"/>
          <w:numId w:val="1"/>
        </w:numPr>
        <w:spacing w:after="120"/>
        <w:ind w:left="1080"/>
        <w:contextualSpacing w:val="0"/>
        <w:jc w:val="both"/>
        <w:rPr>
          <w:lang w:val="pt-BR"/>
        </w:rPr>
      </w:pPr>
      <w:r>
        <w:rPr>
          <w:lang w:val="pt-BR"/>
        </w:rPr>
        <w:t>Elabora-se um relatório para cada categoria de gasto.</w:t>
      </w:r>
    </w:p>
    <w:p w:rsidR="00C8686D" w:rsidRPr="00A50B4F" w:rsidRDefault="00C8686D" w:rsidP="00C8686D">
      <w:pPr>
        <w:pStyle w:val="ListParagraph"/>
        <w:numPr>
          <w:ilvl w:val="1"/>
          <w:numId w:val="1"/>
        </w:numPr>
        <w:spacing w:after="120"/>
        <w:ind w:left="1080"/>
        <w:contextualSpacing w:val="0"/>
        <w:jc w:val="both"/>
        <w:rPr>
          <w:lang w:val="pt-BR"/>
        </w:rPr>
      </w:pPr>
      <w:r>
        <w:rPr>
          <w:lang w:val="pt-BR"/>
        </w:rPr>
        <w:lastRenderedPageBreak/>
        <w:t>Coluna:  Número do item – número sequencial por processo de desembolso. Não recomeça por componente. Trata-se de uma referência cruzada com o documento que servirá de suporte para o pagamento.</w:t>
      </w:r>
    </w:p>
    <w:p w:rsidR="00C8686D" w:rsidRDefault="00C8686D" w:rsidP="00C8686D">
      <w:pPr>
        <w:pStyle w:val="ListParagraph"/>
        <w:numPr>
          <w:ilvl w:val="1"/>
          <w:numId w:val="1"/>
        </w:numPr>
        <w:spacing w:after="120"/>
        <w:ind w:left="1080"/>
        <w:contextualSpacing w:val="0"/>
        <w:jc w:val="both"/>
        <w:rPr>
          <w:lang w:val="pt-BR"/>
        </w:rPr>
      </w:pPr>
      <w:r>
        <w:rPr>
          <w:lang w:val="pt-BR"/>
        </w:rPr>
        <w:t>Coluna: Descrição do gasto – breve descrição do gasto (favorecido e objeto do pagamento)</w:t>
      </w:r>
    </w:p>
    <w:p w:rsidR="00C8686D" w:rsidRDefault="00C8686D" w:rsidP="00C8686D">
      <w:pPr>
        <w:pStyle w:val="ListParagraph"/>
        <w:numPr>
          <w:ilvl w:val="1"/>
          <w:numId w:val="1"/>
        </w:numPr>
        <w:spacing w:after="120"/>
        <w:ind w:left="1080"/>
        <w:contextualSpacing w:val="0"/>
        <w:jc w:val="both"/>
        <w:rPr>
          <w:lang w:val="pt-BR"/>
        </w:rPr>
      </w:pPr>
      <w:r>
        <w:rPr>
          <w:lang w:val="pt-BR"/>
        </w:rPr>
        <w:t>Coluna: Nº de referência da fatura – informa-se o nº do documento de cobrança (fatura, nota fiscal, contrato, etc.)</w:t>
      </w:r>
    </w:p>
    <w:p w:rsidR="00C8686D" w:rsidRDefault="00C8686D" w:rsidP="00C8686D">
      <w:pPr>
        <w:pStyle w:val="ListParagraph"/>
        <w:numPr>
          <w:ilvl w:val="1"/>
          <w:numId w:val="1"/>
        </w:numPr>
        <w:spacing w:after="120"/>
        <w:ind w:left="1080"/>
        <w:contextualSpacing w:val="0"/>
        <w:jc w:val="both"/>
        <w:rPr>
          <w:lang w:val="pt-BR"/>
        </w:rPr>
      </w:pPr>
      <w:r>
        <w:rPr>
          <w:lang w:val="pt-BR"/>
        </w:rPr>
        <w:t>Coluna: Nº PRISM – é um nº fornecido pelo BID para cada contrato firmado. No momento em que se assina, deve-se enviar uma cópia via e-mail para registro no BID. Esse registro é o nº PRISM.</w:t>
      </w:r>
    </w:p>
    <w:p w:rsidR="00C8686D" w:rsidRDefault="00C8686D" w:rsidP="00C8686D">
      <w:pPr>
        <w:pStyle w:val="ListParagraph"/>
        <w:numPr>
          <w:ilvl w:val="1"/>
          <w:numId w:val="1"/>
        </w:numPr>
        <w:spacing w:after="120"/>
        <w:ind w:left="1080"/>
        <w:contextualSpacing w:val="0"/>
        <w:jc w:val="both"/>
        <w:rPr>
          <w:lang w:val="pt-BR"/>
        </w:rPr>
      </w:pPr>
      <w:r>
        <w:rPr>
          <w:lang w:val="pt-BR"/>
        </w:rPr>
        <w:t>Coluna : País de origem -  do fornecedor</w:t>
      </w:r>
    </w:p>
    <w:p w:rsidR="00C8686D" w:rsidRDefault="00C8686D" w:rsidP="00C8686D">
      <w:pPr>
        <w:pStyle w:val="ListParagraph"/>
        <w:numPr>
          <w:ilvl w:val="1"/>
          <w:numId w:val="1"/>
        </w:numPr>
        <w:spacing w:after="120"/>
        <w:ind w:left="1080"/>
        <w:contextualSpacing w:val="0"/>
        <w:jc w:val="both"/>
        <w:rPr>
          <w:lang w:val="pt-BR"/>
        </w:rPr>
      </w:pPr>
      <w:r>
        <w:rPr>
          <w:lang w:val="pt-BR"/>
        </w:rPr>
        <w:t xml:space="preserve"> Coluna : Data do pagamento – data do recebemos pelo fornecedor, ou da ordem bancária.</w:t>
      </w:r>
    </w:p>
    <w:p w:rsidR="00C8686D" w:rsidRDefault="00C8686D" w:rsidP="00C8686D">
      <w:pPr>
        <w:pStyle w:val="ListParagraph"/>
        <w:numPr>
          <w:ilvl w:val="1"/>
          <w:numId w:val="1"/>
        </w:numPr>
        <w:spacing w:after="120"/>
        <w:ind w:left="1080"/>
        <w:contextualSpacing w:val="0"/>
        <w:jc w:val="both"/>
        <w:rPr>
          <w:lang w:val="pt-BR"/>
        </w:rPr>
      </w:pPr>
      <w:r>
        <w:rPr>
          <w:lang w:val="pt-BR"/>
        </w:rPr>
        <w:t>Coluna: Montante na moeda de pagamento – valor em Reais (se fornecedor brasileiro) ou na moeda do país do fornecedor. É o único campo em que se informa o valor na moeda do pagamento.</w:t>
      </w:r>
    </w:p>
    <w:p w:rsidR="00C8686D" w:rsidRDefault="00C8686D" w:rsidP="00C8686D">
      <w:pPr>
        <w:pStyle w:val="ListParagraph"/>
        <w:numPr>
          <w:ilvl w:val="1"/>
          <w:numId w:val="1"/>
        </w:numPr>
        <w:spacing w:after="120"/>
        <w:ind w:left="1080"/>
        <w:contextualSpacing w:val="0"/>
        <w:jc w:val="both"/>
        <w:rPr>
          <w:lang w:val="pt-BR"/>
        </w:rPr>
      </w:pPr>
      <w:r>
        <w:rPr>
          <w:lang w:val="pt-BR"/>
        </w:rPr>
        <w:t>Coluna: Taxa de câmbio – informa-se a taxa de câmbio conforme fonte de recursos e conforme lote internalizado. Ver tópico “Lógicas a serem observadas – Taxa de câmbio”.</w:t>
      </w:r>
    </w:p>
    <w:p w:rsidR="00C8686D" w:rsidRDefault="00C8686D" w:rsidP="00C8686D">
      <w:pPr>
        <w:pStyle w:val="ListParagraph"/>
        <w:numPr>
          <w:ilvl w:val="1"/>
          <w:numId w:val="1"/>
        </w:numPr>
        <w:spacing w:after="120"/>
        <w:ind w:left="1080"/>
        <w:contextualSpacing w:val="0"/>
        <w:jc w:val="both"/>
        <w:rPr>
          <w:lang w:val="pt-BR"/>
        </w:rPr>
      </w:pPr>
      <w:r>
        <w:rPr>
          <w:lang w:val="pt-BR"/>
        </w:rPr>
        <w:t>Coluna: Equivalente na moeda da Operação US$ - informa o valor equivalente na moeda da operação – Reais / taxa de câmbio correspondente.</w:t>
      </w:r>
    </w:p>
    <w:p w:rsidR="00C8686D" w:rsidRDefault="00C8686D" w:rsidP="00C8686D">
      <w:pPr>
        <w:pStyle w:val="ListParagraph"/>
        <w:numPr>
          <w:ilvl w:val="1"/>
          <w:numId w:val="1"/>
        </w:numPr>
        <w:spacing w:after="120"/>
        <w:ind w:left="1080"/>
        <w:contextualSpacing w:val="0"/>
        <w:jc w:val="both"/>
        <w:rPr>
          <w:lang w:val="pt-BR"/>
        </w:rPr>
      </w:pPr>
      <w:r>
        <w:rPr>
          <w:lang w:val="pt-BR"/>
        </w:rPr>
        <w:t xml:space="preserve">Coluna: Financiamento – informa a fonte de recurso na qual será debitado o gasto. Mesmo valor da coluna anterior, na coluna da fonte de recursos (em US$). </w:t>
      </w:r>
    </w:p>
    <w:p w:rsidR="00C8686D" w:rsidRPr="00A50B4F" w:rsidRDefault="00C8686D" w:rsidP="00C8686D">
      <w:pPr>
        <w:pStyle w:val="ListParagraph"/>
        <w:numPr>
          <w:ilvl w:val="1"/>
          <w:numId w:val="1"/>
        </w:numPr>
        <w:spacing w:after="360"/>
        <w:ind w:left="1080"/>
        <w:contextualSpacing w:val="0"/>
        <w:jc w:val="both"/>
        <w:rPr>
          <w:lang w:val="pt-BR"/>
        </w:rPr>
      </w:pPr>
      <w:r>
        <w:rPr>
          <w:lang w:val="pt-BR"/>
        </w:rPr>
        <w:t>Linha: Total da categoria de Investimento - Os valores totalizados nessa linha, referente às 2 últimas colunas (BID/Aporte Local) serão remetidos para o relatório “Estado de Execução do Projeto” e para o Solicitação de Desembolsos – 2ª página – Categorias e Subcategorias de Investimento.</w:t>
      </w:r>
      <w:r w:rsidRPr="00FC5861">
        <w:rPr>
          <w:b/>
          <w:color w:val="FF0000"/>
          <w:lang w:val="pt-BR"/>
        </w:rPr>
        <w:t>(*01)</w:t>
      </w:r>
    </w:p>
    <w:p w:rsidR="00C8686D" w:rsidRPr="0024262D" w:rsidRDefault="00C8686D" w:rsidP="00C8686D">
      <w:pPr>
        <w:pStyle w:val="ListParagraph"/>
        <w:numPr>
          <w:ilvl w:val="0"/>
          <w:numId w:val="1"/>
        </w:numPr>
        <w:spacing w:after="0"/>
        <w:contextualSpacing w:val="0"/>
        <w:jc w:val="both"/>
        <w:rPr>
          <w:b/>
          <w:lang w:val="pt-BR"/>
        </w:rPr>
      </w:pPr>
      <w:r w:rsidRPr="0024262D">
        <w:rPr>
          <w:b/>
          <w:lang w:val="pt-BR"/>
        </w:rPr>
        <w:t xml:space="preserve">Anexo </w:t>
      </w:r>
      <w:r>
        <w:rPr>
          <w:b/>
          <w:lang w:val="pt-BR"/>
        </w:rPr>
        <w:t>V</w:t>
      </w:r>
      <w:r w:rsidRPr="0024262D">
        <w:rPr>
          <w:b/>
          <w:lang w:val="pt-BR"/>
        </w:rPr>
        <w:t xml:space="preserve"> – Conciliação dos Recursos Antecipados pelo Banco</w:t>
      </w:r>
    </w:p>
    <w:p w:rsidR="00C8686D" w:rsidRDefault="00C8686D" w:rsidP="00C8686D">
      <w:pPr>
        <w:pStyle w:val="ListParagraph"/>
        <w:numPr>
          <w:ilvl w:val="1"/>
          <w:numId w:val="1"/>
        </w:numPr>
        <w:spacing w:after="120"/>
        <w:ind w:left="1080"/>
        <w:contextualSpacing w:val="0"/>
        <w:jc w:val="both"/>
        <w:rPr>
          <w:lang w:val="pt-BR"/>
        </w:rPr>
      </w:pPr>
      <w:r>
        <w:rPr>
          <w:lang w:val="pt-BR"/>
        </w:rPr>
        <w:t xml:space="preserve">Essa conciliação é requerida como documento de suporte de solicitações de desembolso nas modalidades Adiantamento de Recursos e Prestação de Contas (Justificativa). </w:t>
      </w:r>
    </w:p>
    <w:p w:rsidR="00C8686D" w:rsidRPr="00080306" w:rsidRDefault="00C8686D" w:rsidP="00C8686D">
      <w:pPr>
        <w:pStyle w:val="ListParagraph"/>
        <w:numPr>
          <w:ilvl w:val="1"/>
          <w:numId w:val="1"/>
        </w:numPr>
        <w:spacing w:after="120"/>
        <w:ind w:left="1080"/>
        <w:contextualSpacing w:val="0"/>
        <w:jc w:val="both"/>
        <w:rPr>
          <w:lang w:val="pt-BR"/>
        </w:rPr>
      </w:pPr>
      <w:r>
        <w:rPr>
          <w:lang w:val="pt-BR"/>
        </w:rPr>
        <w:t xml:space="preserve">Linha: I. Saldo disponível ...: informa-se todos os saldos disponíveis em conta corrente operativa (e conta especial, se tiver) e em conta investimento – somente recursos do financiamento (BID). Essa informação deve se extraída do módulo Controle de Saldos e, caso exista disponibilidade de recursos de mais de um lote internalizado, devem ser informados separadamente por causa da taxa de câmbio. Em linha separada também devem ser informados os rendimentos de aplicação financeira, se houverem. </w:t>
      </w:r>
      <w:r w:rsidRPr="00080306">
        <w:rPr>
          <w:b/>
          <w:color w:val="FF0000"/>
          <w:lang w:val="pt-BR"/>
        </w:rPr>
        <w:t>(*2)</w:t>
      </w:r>
      <w:r>
        <w:rPr>
          <w:b/>
          <w:color w:val="FF0000"/>
          <w:lang w:val="pt-BR"/>
        </w:rPr>
        <w:t xml:space="preserve">. </w:t>
      </w:r>
    </w:p>
    <w:p w:rsidR="00C8686D" w:rsidRDefault="00C8686D" w:rsidP="00C8686D">
      <w:pPr>
        <w:pStyle w:val="ListParagraph"/>
        <w:numPr>
          <w:ilvl w:val="1"/>
          <w:numId w:val="1"/>
        </w:numPr>
        <w:spacing w:after="120"/>
        <w:ind w:left="1080"/>
        <w:contextualSpacing w:val="0"/>
        <w:jc w:val="both"/>
        <w:rPr>
          <w:lang w:val="pt-BR"/>
        </w:rPr>
      </w:pPr>
      <w:r>
        <w:rPr>
          <w:lang w:val="pt-BR"/>
        </w:rPr>
        <w:t>Linha: II. Gastos ou Pagamentos pendentes de apresentação ao BID – Como essa conciliação acompanha um pedido de justificativa de gastos/prestação de contas, nesse campo se informa o montante de gastos já pagos, ainda não justificados ao Banco:</w:t>
      </w:r>
    </w:p>
    <w:p w:rsidR="00C8686D" w:rsidRDefault="00C8686D" w:rsidP="00C8686D">
      <w:pPr>
        <w:pStyle w:val="ListParagraph"/>
        <w:numPr>
          <w:ilvl w:val="2"/>
          <w:numId w:val="1"/>
        </w:numPr>
        <w:spacing w:after="120"/>
        <w:ind w:left="1440"/>
        <w:contextualSpacing w:val="0"/>
        <w:jc w:val="both"/>
        <w:rPr>
          <w:lang w:val="pt-BR"/>
        </w:rPr>
      </w:pPr>
      <w:r>
        <w:rPr>
          <w:lang w:val="pt-BR"/>
        </w:rPr>
        <w:lastRenderedPageBreak/>
        <w:t>Linha: Gastos ou pagamentos incluídos nesta solicitação – os que estão sendo justificados no processo em referência. Valor transportado do total da coluna BID – Desembolso acumulado por Categoria e Subcategoria de Investimento – Estado de Execução do Projeto;</w:t>
      </w:r>
    </w:p>
    <w:p w:rsidR="00C8686D" w:rsidRDefault="00C8686D" w:rsidP="00C8686D">
      <w:pPr>
        <w:pStyle w:val="ListParagraph"/>
        <w:numPr>
          <w:ilvl w:val="2"/>
          <w:numId w:val="1"/>
        </w:numPr>
        <w:spacing w:after="120"/>
        <w:ind w:left="1440"/>
        <w:contextualSpacing w:val="0"/>
        <w:jc w:val="both"/>
        <w:rPr>
          <w:lang w:val="pt-BR"/>
        </w:rPr>
      </w:pPr>
      <w:r>
        <w:rPr>
          <w:lang w:val="pt-BR"/>
        </w:rPr>
        <w:t>Linha: Gastos ou pagamentos não incluídos nesta solicitação – os valores que já foram devidamente pagos pelo Programa, mas que não puderam ser apresentados num processo de prestação de contas por alguma pendência. Os valores informados nessa linha deverão ser detalhados no relatório “Fundos Utilizados Pendentes de Justificativa ao BID” (Anexo V.a).</w:t>
      </w:r>
    </w:p>
    <w:p w:rsidR="00C8686D" w:rsidRDefault="00C8686D" w:rsidP="00C8686D">
      <w:pPr>
        <w:pStyle w:val="ListParagraph"/>
        <w:numPr>
          <w:ilvl w:val="2"/>
          <w:numId w:val="1"/>
        </w:numPr>
        <w:spacing w:after="120"/>
        <w:ind w:left="1440"/>
        <w:contextualSpacing w:val="0"/>
        <w:jc w:val="both"/>
        <w:rPr>
          <w:lang w:val="pt-BR"/>
        </w:rPr>
      </w:pPr>
      <w:r>
        <w:rPr>
          <w:lang w:val="pt-BR"/>
        </w:rPr>
        <w:t>Linha: III . Total do Adiantamento de Recursos pendente de apresentação ao BID -  somatório das linhas I e II, que deverá ser conciliado com a linha IV.</w:t>
      </w:r>
    </w:p>
    <w:p w:rsidR="00C8686D" w:rsidRDefault="00C8686D" w:rsidP="00C8686D">
      <w:pPr>
        <w:pStyle w:val="ListParagraph"/>
        <w:numPr>
          <w:ilvl w:val="2"/>
          <w:numId w:val="1"/>
        </w:numPr>
        <w:spacing w:after="120"/>
        <w:ind w:left="1440"/>
        <w:contextualSpacing w:val="0"/>
        <w:jc w:val="both"/>
        <w:rPr>
          <w:lang w:val="pt-BR"/>
        </w:rPr>
      </w:pPr>
      <w:r>
        <w:rPr>
          <w:lang w:val="pt-BR"/>
        </w:rPr>
        <w:t>Linha: IV. Saldo do Adiantamento de Recursos conforme o BID (LMS-1) – valor a ser extraído do linha “ 86.00.00.Anticipo de Fondos” do quadro “Category Details” do Relatório LMS-1 (essa linha só estará visível após processado o primeiro adiantamento de recursos).</w:t>
      </w:r>
    </w:p>
    <w:p w:rsidR="00C8686D" w:rsidRDefault="00C8686D" w:rsidP="00C8686D">
      <w:pPr>
        <w:pStyle w:val="ListParagraph"/>
        <w:numPr>
          <w:ilvl w:val="2"/>
          <w:numId w:val="1"/>
        </w:numPr>
        <w:spacing w:after="120"/>
        <w:ind w:left="1440"/>
        <w:contextualSpacing w:val="0"/>
        <w:jc w:val="both"/>
        <w:rPr>
          <w:lang w:val="pt-BR"/>
        </w:rPr>
      </w:pPr>
      <w:r w:rsidRPr="006E769B">
        <w:rPr>
          <w:lang w:val="pt-BR"/>
        </w:rPr>
        <w:t xml:space="preserve">Linha: V. Diferenças – resultado da comparação entre as linhas III e IV. </w:t>
      </w:r>
    </w:p>
    <w:p w:rsidR="00C8686D" w:rsidRDefault="00C8686D" w:rsidP="00C8686D">
      <w:pPr>
        <w:pStyle w:val="ListParagraph"/>
        <w:numPr>
          <w:ilvl w:val="2"/>
          <w:numId w:val="1"/>
        </w:numPr>
        <w:spacing w:after="120"/>
        <w:ind w:left="1440"/>
        <w:contextualSpacing w:val="0"/>
        <w:jc w:val="both"/>
        <w:rPr>
          <w:lang w:val="pt-BR"/>
        </w:rPr>
      </w:pPr>
      <w:r w:rsidRPr="006E769B">
        <w:rPr>
          <w:lang w:val="pt-BR"/>
        </w:rPr>
        <w:t xml:space="preserve">Linha: VI. Identificação dos conceitos contidos na diferença apurada – detalhamento da diferença apurada na linha V. </w:t>
      </w:r>
      <w:r>
        <w:rPr>
          <w:lang w:val="pt-BR"/>
        </w:rPr>
        <w:t xml:space="preserve">Esse campo deverá ser expansível, com linhas para digitação dos conceitos contidos no valor da diferença. Possíveis causas de diferença: rendimento de aplicação financeira, débitos ou créditos indevidos na conta corrente, débito de tarifas bancárias, etc. </w:t>
      </w:r>
    </w:p>
    <w:p w:rsidR="00C8686D" w:rsidRDefault="00C8686D" w:rsidP="00C8686D">
      <w:pPr>
        <w:pStyle w:val="ListParagraph"/>
        <w:numPr>
          <w:ilvl w:val="2"/>
          <w:numId w:val="1"/>
        </w:numPr>
        <w:spacing w:after="120"/>
        <w:ind w:left="1440"/>
        <w:contextualSpacing w:val="0"/>
        <w:jc w:val="both"/>
        <w:rPr>
          <w:lang w:val="pt-BR"/>
        </w:rPr>
      </w:pPr>
      <w:r>
        <w:rPr>
          <w:lang w:val="pt-BR"/>
        </w:rPr>
        <w:t>Esse relatório deve ser fechado a cada solicitação de adiantamento de recursos e no final de cada exercício (dia 31/12).</w:t>
      </w:r>
    </w:p>
    <w:p w:rsidR="00C8686D" w:rsidRPr="006E769B" w:rsidRDefault="00C8686D" w:rsidP="00C8686D">
      <w:pPr>
        <w:pStyle w:val="ListParagraph"/>
        <w:numPr>
          <w:ilvl w:val="2"/>
          <w:numId w:val="1"/>
        </w:numPr>
        <w:spacing w:after="360"/>
        <w:ind w:left="1440"/>
        <w:contextualSpacing w:val="0"/>
        <w:jc w:val="both"/>
        <w:rPr>
          <w:lang w:val="pt-BR"/>
        </w:rPr>
      </w:pPr>
      <w:r>
        <w:rPr>
          <w:lang w:val="pt-BR"/>
        </w:rPr>
        <w:t>Junto a esse relatório devem ser encaminhados os extratos bancários com a comprovação dos saldos informados na Linha I.</w:t>
      </w:r>
    </w:p>
    <w:p w:rsidR="00C8686D" w:rsidRDefault="00C8686D" w:rsidP="00C8686D">
      <w:pPr>
        <w:pStyle w:val="ListParagraph"/>
        <w:numPr>
          <w:ilvl w:val="0"/>
          <w:numId w:val="1"/>
        </w:numPr>
        <w:spacing w:after="0"/>
        <w:contextualSpacing w:val="0"/>
        <w:jc w:val="both"/>
        <w:rPr>
          <w:b/>
          <w:lang w:val="pt-BR"/>
        </w:rPr>
      </w:pPr>
      <w:r w:rsidRPr="0024262D">
        <w:rPr>
          <w:b/>
          <w:lang w:val="pt-BR"/>
        </w:rPr>
        <w:t xml:space="preserve">Anexo </w:t>
      </w:r>
      <w:r>
        <w:rPr>
          <w:b/>
          <w:lang w:val="pt-BR"/>
        </w:rPr>
        <w:t>Va</w:t>
      </w:r>
      <w:r w:rsidRPr="0024262D">
        <w:rPr>
          <w:b/>
          <w:lang w:val="pt-BR"/>
        </w:rPr>
        <w:t xml:space="preserve"> – </w:t>
      </w:r>
      <w:r>
        <w:rPr>
          <w:b/>
          <w:lang w:val="pt-BR"/>
        </w:rPr>
        <w:t>Fundos Utilizados Pendentes de Justificação ao BID</w:t>
      </w:r>
    </w:p>
    <w:p w:rsidR="00C8686D" w:rsidRPr="006E769B" w:rsidRDefault="00C8686D" w:rsidP="00C8686D">
      <w:pPr>
        <w:pStyle w:val="ListParagraph"/>
        <w:numPr>
          <w:ilvl w:val="1"/>
          <w:numId w:val="1"/>
        </w:numPr>
        <w:spacing w:after="0"/>
        <w:ind w:left="1080"/>
        <w:contextualSpacing w:val="0"/>
        <w:jc w:val="both"/>
        <w:rPr>
          <w:lang w:val="pt-BR"/>
        </w:rPr>
      </w:pPr>
      <w:r w:rsidRPr="006E769B">
        <w:rPr>
          <w:lang w:val="pt-BR"/>
        </w:rPr>
        <w:t xml:space="preserve">Esse </w:t>
      </w:r>
      <w:r>
        <w:rPr>
          <w:lang w:val="pt-BR"/>
        </w:rPr>
        <w:t xml:space="preserve">relatório se destina a relacionar as despesas que já estão devidamente pagas com recursos do financiamento, que ainda não foram apresentada ao BID em processo de prestação de contas/justificativa de gastos. </w:t>
      </w:r>
    </w:p>
    <w:p w:rsidR="00C8686D" w:rsidRDefault="00C8686D" w:rsidP="00C8686D">
      <w:pPr>
        <w:ind w:left="1080" w:hanging="360"/>
        <w:jc w:val="both"/>
        <w:rPr>
          <w:lang w:val="pt-BR"/>
        </w:rPr>
      </w:pPr>
    </w:p>
    <w:p w:rsidR="00C8686D" w:rsidRPr="00312C62" w:rsidRDefault="00C8686D" w:rsidP="00C8686D">
      <w:pPr>
        <w:jc w:val="both"/>
        <w:rPr>
          <w:b/>
          <w:smallCaps/>
          <w:sz w:val="28"/>
          <w:szCs w:val="28"/>
          <w:lang w:val="pt-BR"/>
        </w:rPr>
      </w:pPr>
      <w:r w:rsidRPr="00312C62">
        <w:rPr>
          <w:b/>
          <w:smallCaps/>
          <w:sz w:val="28"/>
          <w:szCs w:val="28"/>
          <w:lang w:val="pt-BR"/>
        </w:rPr>
        <w:t>Para Demonstrações Financeiras:</w:t>
      </w:r>
    </w:p>
    <w:p w:rsidR="00C8686D" w:rsidRPr="00C8686D" w:rsidRDefault="00C8686D" w:rsidP="00C8686D">
      <w:pPr>
        <w:pStyle w:val="ListParagraph"/>
        <w:numPr>
          <w:ilvl w:val="0"/>
          <w:numId w:val="2"/>
        </w:numPr>
        <w:spacing w:after="120"/>
        <w:jc w:val="both"/>
        <w:rPr>
          <w:b/>
          <w:lang w:val="pt-BR"/>
        </w:rPr>
      </w:pPr>
      <w:r w:rsidRPr="00C8686D">
        <w:rPr>
          <w:b/>
          <w:lang w:val="pt-BR"/>
        </w:rPr>
        <w:t>Anexo 6 – Demonstrativo de Fluxo de Caixa</w:t>
      </w:r>
    </w:p>
    <w:p w:rsidR="00C8686D" w:rsidRDefault="00C8686D" w:rsidP="00C8686D">
      <w:pPr>
        <w:pStyle w:val="ListParagraph"/>
        <w:numPr>
          <w:ilvl w:val="1"/>
          <w:numId w:val="2"/>
        </w:numPr>
        <w:spacing w:after="120"/>
        <w:ind w:left="1080"/>
        <w:contextualSpacing w:val="0"/>
        <w:jc w:val="both"/>
        <w:rPr>
          <w:lang w:val="pt-BR"/>
        </w:rPr>
      </w:pPr>
      <w:r>
        <w:rPr>
          <w:lang w:val="pt-BR"/>
        </w:rPr>
        <w:t>Esse relatório consolida a movimentação financeira do Programa, informando todos os recursos recebidos e todos os recursos aplicados (pagamentos realizados), ou seja, as entradas e as saídas de recursos.</w:t>
      </w:r>
    </w:p>
    <w:p w:rsidR="00C8686D" w:rsidRDefault="00C8686D" w:rsidP="00C8686D">
      <w:pPr>
        <w:pStyle w:val="ListParagraph"/>
        <w:numPr>
          <w:ilvl w:val="1"/>
          <w:numId w:val="2"/>
        </w:numPr>
        <w:spacing w:after="120"/>
        <w:ind w:left="1080"/>
        <w:contextualSpacing w:val="0"/>
        <w:jc w:val="both"/>
        <w:rPr>
          <w:lang w:val="pt-BR"/>
        </w:rPr>
      </w:pPr>
      <w:r>
        <w:rPr>
          <w:lang w:val="pt-BR"/>
        </w:rPr>
        <w:lastRenderedPageBreak/>
        <w:t>É composto de 2 campos. A) Superior:  Recursos Recebidos;  e, b) Inferior: Desembolsos Efetuados (Pagamentos efetivamente feitos,  inseridos ou não em um processo de Justificativas de Gastos).</w:t>
      </w:r>
    </w:p>
    <w:p w:rsidR="00C8686D" w:rsidRDefault="00C8686D" w:rsidP="00C8686D">
      <w:pPr>
        <w:pStyle w:val="ListParagraph"/>
        <w:numPr>
          <w:ilvl w:val="1"/>
          <w:numId w:val="2"/>
        </w:numPr>
        <w:spacing w:after="120"/>
        <w:ind w:left="1080"/>
        <w:contextualSpacing w:val="0"/>
        <w:jc w:val="both"/>
        <w:rPr>
          <w:lang w:val="pt-BR"/>
        </w:rPr>
      </w:pPr>
      <w:r>
        <w:rPr>
          <w:lang w:val="pt-BR"/>
        </w:rPr>
        <w:t>Apresenta sempre 2 exercícios – o primeiro quadro trás informações do exercício que está sendo encerrado e o segundo, do exercício anterior.</w:t>
      </w:r>
    </w:p>
    <w:p w:rsidR="00C8686D" w:rsidRPr="00C8686D" w:rsidRDefault="00C8686D" w:rsidP="00C8686D">
      <w:pPr>
        <w:spacing w:after="120"/>
        <w:ind w:left="1080" w:hanging="360"/>
        <w:jc w:val="both"/>
        <w:rPr>
          <w:i/>
          <w:lang w:val="pt-BR"/>
        </w:rPr>
      </w:pPr>
      <w:r w:rsidRPr="00C8686D">
        <w:rPr>
          <w:b/>
          <w:i/>
          <w:lang w:val="pt-BR"/>
        </w:rPr>
        <w:t>Em Recursos Recebidos</w:t>
      </w:r>
      <w:r w:rsidRPr="00C8686D">
        <w:rPr>
          <w:i/>
          <w:lang w:val="pt-BR"/>
        </w:rPr>
        <w:t xml:space="preserve">: </w:t>
      </w:r>
    </w:p>
    <w:p w:rsidR="00C8686D" w:rsidRDefault="00C8686D" w:rsidP="00C8686D">
      <w:pPr>
        <w:pStyle w:val="ListParagraph"/>
        <w:numPr>
          <w:ilvl w:val="1"/>
          <w:numId w:val="2"/>
        </w:numPr>
        <w:spacing w:after="120"/>
        <w:ind w:left="1080"/>
        <w:contextualSpacing w:val="0"/>
        <w:jc w:val="both"/>
        <w:rPr>
          <w:lang w:val="pt-BR"/>
        </w:rPr>
      </w:pPr>
      <w:r>
        <w:rPr>
          <w:lang w:val="pt-BR"/>
        </w:rPr>
        <w:t xml:space="preserve">Linha: Acumulado no início do período – abre-se o exercício em referência com o saldo do Total dos Recursos Recebidos do exercício anterior. Não pode haver discrepância entre esses dois dados. </w:t>
      </w:r>
    </w:p>
    <w:p w:rsidR="00C8686D" w:rsidRDefault="00C8686D" w:rsidP="00C8686D">
      <w:pPr>
        <w:pStyle w:val="ListParagraph"/>
        <w:numPr>
          <w:ilvl w:val="1"/>
          <w:numId w:val="2"/>
        </w:numPr>
        <w:spacing w:after="120"/>
        <w:ind w:left="1080"/>
        <w:contextualSpacing w:val="0"/>
        <w:jc w:val="both"/>
        <w:rPr>
          <w:lang w:val="pt-BR"/>
        </w:rPr>
      </w:pPr>
      <w:r>
        <w:rPr>
          <w:lang w:val="pt-BR"/>
        </w:rPr>
        <w:t>Linha: Desembolsos (durante o período) – é a consolidação de todos os pedidos nas modalidades Adiantamento de Recursos, Pagamento direto ao fornecedor e Reembolso de pagamentos efetuados (modalidades em que se libera recursos) – recursos BID. Os desembolsos de contrapartida serão computados à medida em que pagamentos sejam feitos com essa fonte.</w:t>
      </w:r>
    </w:p>
    <w:p w:rsidR="00C8686D" w:rsidRDefault="00C8686D" w:rsidP="00C8686D">
      <w:pPr>
        <w:pStyle w:val="ListParagraph"/>
        <w:numPr>
          <w:ilvl w:val="1"/>
          <w:numId w:val="2"/>
        </w:numPr>
        <w:spacing w:after="120"/>
        <w:ind w:left="1080"/>
        <w:jc w:val="both"/>
        <w:rPr>
          <w:lang w:val="pt-BR"/>
        </w:rPr>
      </w:pPr>
      <w:r>
        <w:rPr>
          <w:lang w:val="pt-BR"/>
        </w:rPr>
        <w:t>Linha: Rendimentos de Aplicações Financeiras – remuneração recebida das aplicações financeiras. Registra-se essa entrada na coluna de contrapartida.</w:t>
      </w:r>
    </w:p>
    <w:p w:rsidR="00C8686D" w:rsidRDefault="00C8686D" w:rsidP="00C8686D">
      <w:pPr>
        <w:pStyle w:val="ListParagraph"/>
        <w:numPr>
          <w:ilvl w:val="1"/>
          <w:numId w:val="2"/>
        </w:numPr>
        <w:spacing w:after="120"/>
        <w:ind w:left="1080"/>
        <w:contextualSpacing w:val="0"/>
        <w:jc w:val="both"/>
        <w:rPr>
          <w:lang w:val="pt-BR"/>
        </w:rPr>
      </w:pPr>
      <w:r>
        <w:rPr>
          <w:lang w:val="pt-BR"/>
        </w:rPr>
        <w:t>Linha: Outros – registra-se qualquer outro recurso que tenha ingressado no Programa. Geralmente créditos indevidos na conta que requeiram regularização futura, etc.</w:t>
      </w:r>
    </w:p>
    <w:p w:rsidR="00C8686D" w:rsidRDefault="00C8686D" w:rsidP="00C8686D">
      <w:pPr>
        <w:pStyle w:val="ListParagraph"/>
        <w:numPr>
          <w:ilvl w:val="1"/>
          <w:numId w:val="2"/>
        </w:numPr>
        <w:ind w:left="1080"/>
        <w:contextualSpacing w:val="0"/>
        <w:jc w:val="both"/>
        <w:rPr>
          <w:lang w:val="pt-BR"/>
        </w:rPr>
      </w:pPr>
      <w:r>
        <w:rPr>
          <w:lang w:val="pt-BR"/>
        </w:rPr>
        <w:t>Recomendável abrir uma linha com a denominação “Ajuste de Exercícios Anteriores” para o caso de ser necessário estornar algum ingresso indevido.</w:t>
      </w:r>
    </w:p>
    <w:p w:rsidR="00C8686D" w:rsidRPr="00C8686D" w:rsidRDefault="00C8686D" w:rsidP="00C8686D">
      <w:pPr>
        <w:spacing w:after="120"/>
        <w:ind w:left="1080" w:hanging="360"/>
        <w:jc w:val="both"/>
        <w:rPr>
          <w:b/>
          <w:i/>
          <w:lang w:val="pt-BR"/>
        </w:rPr>
      </w:pPr>
      <w:r w:rsidRPr="00C8686D">
        <w:rPr>
          <w:b/>
          <w:i/>
          <w:lang w:val="pt-BR"/>
        </w:rPr>
        <w:t>Em Desembolsos Efetuados:</w:t>
      </w:r>
    </w:p>
    <w:p w:rsidR="00C8686D" w:rsidRDefault="00C8686D" w:rsidP="00C8686D">
      <w:pPr>
        <w:pStyle w:val="ListParagraph"/>
        <w:numPr>
          <w:ilvl w:val="1"/>
          <w:numId w:val="2"/>
        </w:numPr>
        <w:spacing w:after="120"/>
        <w:ind w:left="1080"/>
        <w:contextualSpacing w:val="0"/>
        <w:jc w:val="both"/>
        <w:rPr>
          <w:lang w:val="pt-BR"/>
        </w:rPr>
      </w:pPr>
      <w:r>
        <w:rPr>
          <w:lang w:val="pt-BR"/>
        </w:rPr>
        <w:t xml:space="preserve">Linha: Acumulado no início do período – abre-se o exercício em referência com o saldo do Total dos Desembolsos Efetuados do exercício anterior. Não pode haver discrepância entre esses dois dados. </w:t>
      </w:r>
    </w:p>
    <w:p w:rsidR="00C8686D" w:rsidRDefault="00C8686D" w:rsidP="00C8686D">
      <w:pPr>
        <w:pStyle w:val="ListParagraph"/>
        <w:numPr>
          <w:ilvl w:val="1"/>
          <w:numId w:val="2"/>
        </w:numPr>
        <w:spacing w:after="120"/>
        <w:ind w:left="1080"/>
        <w:contextualSpacing w:val="0"/>
        <w:jc w:val="both"/>
        <w:rPr>
          <w:lang w:val="pt-BR"/>
        </w:rPr>
      </w:pPr>
      <w:r>
        <w:rPr>
          <w:lang w:val="pt-BR"/>
        </w:rPr>
        <w:t>Linha: Solicitação/Justificativa de gastos apresentados ao BID – é a consolidação de todos os pedidos na modalidade Justificativa de Gastos, Pagamento direto ao fornecedor e Reembolso de pagamentos efetuados (modalidades em que se presta contas). No caso de contrapartida, o valor deve corresponder a todos os pagamentos feitos com recursos da contrapartida, no período. O valor apurado na coluna BID deve ser conciliado com o total da coluna “Disbursed Year do Date Amount” (somatório dos valores alocados nos componentes) do LMS-1.</w:t>
      </w:r>
    </w:p>
    <w:p w:rsidR="00C8686D" w:rsidRDefault="00C8686D" w:rsidP="00C8686D">
      <w:pPr>
        <w:pStyle w:val="ListParagraph"/>
        <w:numPr>
          <w:ilvl w:val="1"/>
          <w:numId w:val="2"/>
        </w:numPr>
        <w:spacing w:after="120"/>
        <w:ind w:left="1080"/>
        <w:contextualSpacing w:val="0"/>
        <w:jc w:val="both"/>
        <w:rPr>
          <w:lang w:val="pt-BR"/>
        </w:rPr>
      </w:pPr>
      <w:r w:rsidRPr="00BD1CB5">
        <w:rPr>
          <w:lang w:val="pt-BR"/>
        </w:rPr>
        <w:t xml:space="preserve">Linha: Pagamento por Bens e Serviços pendentes de comprovação ao BID – todas as despesas que foram efetivamente pagas dentro do exercício, mas que ainda não foram justificadas ao Banco. Esse valor deverá estar conciliado com  a linha III. Total do </w:t>
      </w:r>
      <w:r>
        <w:rPr>
          <w:lang w:val="pt-BR"/>
        </w:rPr>
        <w:t>Adiantamento de Recursos pendente de apresentação ao BID do relatório “Conciliação de recursos antecipados pelo BID” fechado em 31/12. As informações desse campo devem refletir a posição atualizada no fechamento do exercício.</w:t>
      </w:r>
    </w:p>
    <w:p w:rsidR="00C8686D" w:rsidRDefault="00C8686D" w:rsidP="00C8686D">
      <w:pPr>
        <w:pStyle w:val="ListParagraph"/>
        <w:numPr>
          <w:ilvl w:val="1"/>
          <w:numId w:val="2"/>
        </w:numPr>
        <w:spacing w:after="120"/>
        <w:ind w:left="1080"/>
        <w:contextualSpacing w:val="0"/>
        <w:jc w:val="both"/>
        <w:rPr>
          <w:lang w:val="pt-BR"/>
        </w:rPr>
      </w:pPr>
      <w:r>
        <w:rPr>
          <w:lang w:val="pt-BR"/>
        </w:rPr>
        <w:lastRenderedPageBreak/>
        <w:t>Linha: Ajuste de Exercícios Anteriores – Linha para se ajustar lançamentos  transitórios do exercício anterior (lançamentos feitos em “Outros” e em “Pagamentos por Bens e Serviços pendentes de comprovação ao BID” do exercício anterior).</w:t>
      </w:r>
    </w:p>
    <w:p w:rsidR="00C8686D" w:rsidRDefault="00C8686D" w:rsidP="00C8686D">
      <w:pPr>
        <w:pStyle w:val="ListParagraph"/>
        <w:numPr>
          <w:ilvl w:val="1"/>
          <w:numId w:val="2"/>
        </w:numPr>
        <w:spacing w:after="120"/>
        <w:ind w:left="1080"/>
        <w:contextualSpacing w:val="0"/>
        <w:jc w:val="both"/>
        <w:rPr>
          <w:lang w:val="pt-BR"/>
        </w:rPr>
      </w:pPr>
      <w:r>
        <w:rPr>
          <w:lang w:val="pt-BR"/>
        </w:rPr>
        <w:t>Linha: Outros - registra-se qualquer outro recurso que tenha saído indevidamente da conta do Programa (Ex.: débitos não identificados que aparecem no extrato bancário, que serão estornados). Geralmente créditos indevidos na conta que requeiram regularização futura, etc.</w:t>
      </w:r>
    </w:p>
    <w:p w:rsidR="00C8686D" w:rsidRDefault="00C8686D" w:rsidP="00C8686D">
      <w:pPr>
        <w:pStyle w:val="ListParagraph"/>
        <w:numPr>
          <w:ilvl w:val="1"/>
          <w:numId w:val="2"/>
        </w:numPr>
        <w:spacing w:after="360"/>
        <w:ind w:left="1080"/>
        <w:contextualSpacing w:val="0"/>
        <w:jc w:val="both"/>
        <w:rPr>
          <w:lang w:val="pt-BR"/>
        </w:rPr>
      </w:pPr>
      <w:r>
        <w:rPr>
          <w:lang w:val="pt-BR"/>
        </w:rPr>
        <w:t>Linha: Saldo disponível ao final do período – diferença entre Total de Recursos Recebidos e Total Desembolsado. Na coluna BID, esse saldo deve ser conciliado com os saldos em conta bancária informado no campo I. Saldo disponível .... do relatório Conciliação de Recursos Antecipados pelo Banco.</w:t>
      </w:r>
    </w:p>
    <w:p w:rsidR="00C8686D" w:rsidRPr="00016BAA" w:rsidRDefault="00C8686D" w:rsidP="00C8686D">
      <w:pPr>
        <w:pStyle w:val="ListParagraph"/>
        <w:numPr>
          <w:ilvl w:val="0"/>
          <w:numId w:val="2"/>
        </w:numPr>
        <w:spacing w:after="120"/>
        <w:jc w:val="both"/>
        <w:rPr>
          <w:b/>
          <w:lang w:val="pt-BR"/>
        </w:rPr>
      </w:pPr>
      <w:r w:rsidRPr="00016BAA">
        <w:rPr>
          <w:b/>
          <w:lang w:val="pt-BR"/>
        </w:rPr>
        <w:t>Anexo 7 – Demonstrativo de Investimentos Acumulados</w:t>
      </w:r>
    </w:p>
    <w:p w:rsidR="00C8686D" w:rsidRDefault="00C8686D" w:rsidP="00C8686D">
      <w:pPr>
        <w:pStyle w:val="ListParagraph"/>
        <w:numPr>
          <w:ilvl w:val="1"/>
          <w:numId w:val="2"/>
        </w:numPr>
        <w:spacing w:after="120"/>
        <w:ind w:left="1080"/>
        <w:contextualSpacing w:val="0"/>
        <w:jc w:val="both"/>
        <w:rPr>
          <w:lang w:val="pt-BR"/>
        </w:rPr>
      </w:pPr>
      <w:r>
        <w:rPr>
          <w:lang w:val="pt-BR"/>
        </w:rPr>
        <w:t xml:space="preserve">Esse relatório trás o detalhamento dos gastos informados nas linhas “Solicitação/ Justificativa de gastos apresentados ao BID” e “Pagamento por Bens e Serviços pendentes de comprovação ao BID”, do Demonstrativo de Fluxo de Caixa. Os gastos são detalhados nas categorias de gastos nas quais foram justificados. </w:t>
      </w:r>
    </w:p>
    <w:p w:rsidR="00C8686D" w:rsidRDefault="00C8686D" w:rsidP="00C8686D">
      <w:pPr>
        <w:pStyle w:val="ListParagraph"/>
        <w:numPr>
          <w:ilvl w:val="1"/>
          <w:numId w:val="2"/>
        </w:numPr>
        <w:spacing w:after="120"/>
        <w:ind w:left="1080"/>
        <w:contextualSpacing w:val="0"/>
        <w:jc w:val="both"/>
        <w:rPr>
          <w:lang w:val="pt-BR"/>
        </w:rPr>
      </w:pPr>
      <w:r>
        <w:rPr>
          <w:lang w:val="pt-BR"/>
        </w:rPr>
        <w:t>Colunas: Orçamento vigente – trás o mesmo orçamento registrado nos relatórios Estados de Execução do Projeto /Coluna: Categorias e Subcategorias de Investimento conforme Contrato e relatório LMS-1 /Coluna: Current Approved Amount.</w:t>
      </w:r>
    </w:p>
    <w:p w:rsidR="00C8686D" w:rsidRDefault="00C8686D" w:rsidP="00C8686D">
      <w:pPr>
        <w:pStyle w:val="ListParagraph"/>
        <w:numPr>
          <w:ilvl w:val="1"/>
          <w:numId w:val="2"/>
        </w:numPr>
        <w:spacing w:after="120"/>
        <w:ind w:left="1080"/>
        <w:contextualSpacing w:val="0"/>
        <w:jc w:val="both"/>
        <w:rPr>
          <w:lang w:val="pt-BR"/>
        </w:rPr>
      </w:pPr>
      <w:r>
        <w:rPr>
          <w:lang w:val="pt-BR"/>
        </w:rPr>
        <w:t>Colunas: Acumulado do Exercício anterior – trás os saldos que encerraram esse mesmo relatório no exercício passado – coluna Acumulado do exercício atual. Não pode haver divergências nos dados.</w:t>
      </w:r>
    </w:p>
    <w:p w:rsidR="00C8686D" w:rsidRDefault="00C8686D" w:rsidP="00C8686D">
      <w:pPr>
        <w:pStyle w:val="ListParagraph"/>
        <w:numPr>
          <w:ilvl w:val="1"/>
          <w:numId w:val="2"/>
        </w:numPr>
        <w:spacing w:after="120"/>
        <w:ind w:left="1080"/>
        <w:contextualSpacing w:val="0"/>
        <w:jc w:val="both"/>
        <w:rPr>
          <w:lang w:val="pt-BR"/>
        </w:rPr>
      </w:pPr>
      <w:r>
        <w:rPr>
          <w:lang w:val="pt-BR"/>
        </w:rPr>
        <w:t xml:space="preserve">Colunas: Movimento do Exercício – trás o detalhamento dos gastos pagos no exercício, justificados ou não. Esses valores devem ser conciliados com os apurados nas linhas “Solicitação/ Justificativa de gastos apresentados ao BID” e “Pagamento por Bens e Serviços pendentes de comprovação ao BID”, do Demonstrativo de Fluxo de Caixa. </w:t>
      </w:r>
    </w:p>
    <w:p w:rsidR="00C8686D" w:rsidRDefault="00C8686D" w:rsidP="00C8686D">
      <w:pPr>
        <w:pStyle w:val="ListParagraph"/>
        <w:numPr>
          <w:ilvl w:val="1"/>
          <w:numId w:val="2"/>
        </w:numPr>
        <w:spacing w:after="120"/>
        <w:ind w:left="1080"/>
        <w:contextualSpacing w:val="0"/>
        <w:jc w:val="both"/>
        <w:rPr>
          <w:lang w:val="pt-BR"/>
        </w:rPr>
      </w:pPr>
      <w:r>
        <w:rPr>
          <w:lang w:val="pt-BR"/>
        </w:rPr>
        <w:t>Colunas: Acumulado do Exercício atual – o somatório dos 2 grupos de colunas anteriores</w:t>
      </w:r>
      <w:r w:rsidR="00FE3D0B">
        <w:rPr>
          <w:lang w:val="pt-BR"/>
        </w:rPr>
        <w:t xml:space="preserve"> (acumulado do exercício anterior e movimento do exercício)</w:t>
      </w:r>
      <w:r>
        <w:rPr>
          <w:lang w:val="pt-BR"/>
        </w:rPr>
        <w:t>.</w:t>
      </w:r>
    </w:p>
    <w:p w:rsidR="00C8686D" w:rsidRPr="00016BAA" w:rsidRDefault="00C8686D" w:rsidP="00C8686D">
      <w:pPr>
        <w:pStyle w:val="ListParagraph"/>
        <w:numPr>
          <w:ilvl w:val="1"/>
          <w:numId w:val="2"/>
        </w:numPr>
        <w:spacing w:after="120"/>
        <w:ind w:left="1080"/>
        <w:contextualSpacing w:val="0"/>
        <w:jc w:val="both"/>
        <w:rPr>
          <w:lang w:val="pt-BR"/>
        </w:rPr>
      </w:pPr>
      <w:r>
        <w:rPr>
          <w:lang w:val="pt-BR"/>
        </w:rPr>
        <w:t>Colunas: Disponível para aplicação – a diferença entre as colunas do grupo “Orçamento Vigente” e as do grupo “Acumulado do Exercício atual”.</w:t>
      </w:r>
    </w:p>
    <w:p w:rsidR="00C8686D" w:rsidRDefault="00C8686D" w:rsidP="00C8686D">
      <w:pPr>
        <w:spacing w:after="120"/>
        <w:jc w:val="both"/>
        <w:rPr>
          <w:lang w:val="pt-BR"/>
        </w:rPr>
      </w:pPr>
    </w:p>
    <w:p w:rsidR="00C8686D" w:rsidRPr="000E3322" w:rsidRDefault="00C8686D" w:rsidP="00C8686D">
      <w:pPr>
        <w:jc w:val="both"/>
        <w:rPr>
          <w:b/>
          <w:smallCaps/>
          <w:sz w:val="24"/>
          <w:szCs w:val="24"/>
          <w:lang w:val="pt-BR"/>
        </w:rPr>
      </w:pPr>
      <w:r>
        <w:rPr>
          <w:b/>
          <w:smallCaps/>
          <w:sz w:val="24"/>
          <w:szCs w:val="24"/>
          <w:lang w:val="pt-BR"/>
        </w:rPr>
        <w:t>Observações importantes</w:t>
      </w:r>
      <w:r w:rsidRPr="000E3322">
        <w:rPr>
          <w:b/>
          <w:smallCaps/>
          <w:sz w:val="24"/>
          <w:szCs w:val="24"/>
          <w:lang w:val="pt-BR"/>
        </w:rPr>
        <w:t>:</w:t>
      </w:r>
    </w:p>
    <w:p w:rsidR="00C8686D" w:rsidRDefault="00C8686D" w:rsidP="00C8686D">
      <w:pPr>
        <w:pStyle w:val="ListParagraph"/>
        <w:numPr>
          <w:ilvl w:val="0"/>
          <w:numId w:val="3"/>
        </w:numPr>
        <w:contextualSpacing w:val="0"/>
        <w:jc w:val="both"/>
        <w:rPr>
          <w:lang w:val="pt-BR"/>
        </w:rPr>
      </w:pPr>
      <w:r>
        <w:rPr>
          <w:lang w:val="pt-BR"/>
        </w:rPr>
        <w:t xml:space="preserve">Todas as despesas registradas nos relatórios financeiros obedecem o critério de regime de caixa, isto é, somente depois de efetivamente pagas é que são lançadas. Empenhos, liquidações, contratos assinados não devem ser considerados para fins de registros financeiros do Banco. </w:t>
      </w:r>
      <w:r>
        <w:rPr>
          <w:lang w:val="pt-BR"/>
        </w:rPr>
        <w:lastRenderedPageBreak/>
        <w:t>São dados importantes para planejamento (são considerados para fins de Plano Financeiro somente). Só integram os nºs de execução realizada a partir de seu pagamento.</w:t>
      </w:r>
    </w:p>
    <w:p w:rsidR="00C8686D" w:rsidRDefault="00C8686D" w:rsidP="00C8686D">
      <w:pPr>
        <w:pStyle w:val="ListParagraph"/>
        <w:numPr>
          <w:ilvl w:val="0"/>
          <w:numId w:val="3"/>
        </w:numPr>
        <w:contextualSpacing w:val="0"/>
        <w:jc w:val="both"/>
        <w:rPr>
          <w:lang w:val="pt-BR"/>
        </w:rPr>
      </w:pPr>
      <w:r>
        <w:rPr>
          <w:lang w:val="pt-BR"/>
        </w:rPr>
        <w:t>Todos os relatórios são elaborados na moeda da operação (US$).</w:t>
      </w:r>
    </w:p>
    <w:p w:rsidR="00C8686D" w:rsidRPr="000E3322" w:rsidRDefault="00C8686D" w:rsidP="00C8686D">
      <w:pPr>
        <w:pStyle w:val="ListParagraph"/>
        <w:contextualSpacing w:val="0"/>
        <w:jc w:val="both"/>
        <w:rPr>
          <w:lang w:val="pt-BR"/>
        </w:rPr>
      </w:pPr>
    </w:p>
    <w:p w:rsidR="00E75BAF" w:rsidRDefault="00E75BAF">
      <w:pPr>
        <w:rPr>
          <w:lang w:val="pt-BR"/>
        </w:rPr>
      </w:pPr>
    </w:p>
    <w:p w:rsidR="00FB08C7" w:rsidRDefault="00FB08C7">
      <w:pPr>
        <w:rPr>
          <w:lang w:val="pt-BR"/>
        </w:rPr>
      </w:pPr>
    </w:p>
    <w:p w:rsidR="00FB08C7" w:rsidRDefault="00FB08C7">
      <w:pPr>
        <w:rPr>
          <w:lang w:val="pt-BR"/>
        </w:rPr>
      </w:pPr>
    </w:p>
    <w:p w:rsidR="00FB08C7" w:rsidRDefault="00FB08C7">
      <w:pPr>
        <w:rPr>
          <w:lang w:val="pt-BR"/>
        </w:rPr>
      </w:pPr>
    </w:p>
    <w:p w:rsidR="00FB08C7" w:rsidRDefault="00FB08C7">
      <w:pPr>
        <w:rPr>
          <w:lang w:val="pt-BR"/>
        </w:rPr>
      </w:pPr>
    </w:p>
    <w:p w:rsidR="00FB08C7" w:rsidRDefault="00FB08C7">
      <w:pPr>
        <w:rPr>
          <w:lang w:val="pt-BR"/>
        </w:rPr>
      </w:pPr>
    </w:p>
    <w:p w:rsidR="00FB08C7" w:rsidRPr="00FB08C7" w:rsidRDefault="00EC7572" w:rsidP="00FB08C7">
      <w:pPr>
        <w:jc w:val="right"/>
        <w:rPr>
          <w:i/>
          <w:sz w:val="18"/>
          <w:szCs w:val="18"/>
          <w:lang w:val="pt-BR"/>
        </w:rPr>
      </w:pPr>
      <w:r>
        <w:rPr>
          <w:i/>
          <w:sz w:val="18"/>
          <w:szCs w:val="18"/>
          <w:lang w:val="pt-BR"/>
        </w:rPr>
        <w:t>Revisão</w:t>
      </w:r>
      <w:r w:rsidR="00FB08C7" w:rsidRPr="00FB08C7">
        <w:rPr>
          <w:i/>
          <w:sz w:val="18"/>
          <w:szCs w:val="18"/>
          <w:lang w:val="pt-BR"/>
        </w:rPr>
        <w:t xml:space="preserve"> – jan/2014</w:t>
      </w:r>
      <w:r>
        <w:rPr>
          <w:i/>
          <w:sz w:val="18"/>
          <w:szCs w:val="18"/>
          <w:lang w:val="pt-BR"/>
        </w:rPr>
        <w:t xml:space="preserve"> /lte</w:t>
      </w:r>
    </w:p>
    <w:sectPr w:rsidR="00FB08C7" w:rsidRPr="00FB08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350BF"/>
    <w:multiLevelType w:val="hybridMultilevel"/>
    <w:tmpl w:val="0CC8AA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D43BE2"/>
    <w:multiLevelType w:val="hybridMultilevel"/>
    <w:tmpl w:val="EAF42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1134CA"/>
    <w:multiLevelType w:val="hybridMultilevel"/>
    <w:tmpl w:val="1FCE6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C670F0"/>
    <w:multiLevelType w:val="hybridMultilevel"/>
    <w:tmpl w:val="0346F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6D"/>
    <w:rsid w:val="00244421"/>
    <w:rsid w:val="00312C62"/>
    <w:rsid w:val="00C8686D"/>
    <w:rsid w:val="00E75BAF"/>
    <w:rsid w:val="00EC7572"/>
    <w:rsid w:val="00FB08C7"/>
    <w:rsid w:val="00FE3D0B"/>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8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686D"/>
    <w:pPr>
      <w:ind w:left="720"/>
      <w:contextualSpacing/>
    </w:pPr>
  </w:style>
  <w:style w:type="paragraph" w:styleId="BalloonText">
    <w:name w:val="Balloon Text"/>
    <w:basedOn w:val="Normal"/>
    <w:link w:val="BalloonTextChar"/>
    <w:uiPriority w:val="99"/>
    <w:semiHidden/>
    <w:unhideWhenUsed/>
    <w:rsid w:val="00312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C62"/>
    <w:rPr>
      <w:rFonts w:ascii="Tahoma" w:hAnsi="Tahoma" w:cs="Tahoma"/>
      <w:sz w:val="16"/>
      <w:szCs w:val="16"/>
    </w:rPr>
  </w:style>
  <w:style w:type="table" w:styleId="TableGrid">
    <w:name w:val="Table Grid"/>
    <w:basedOn w:val="TableNormal"/>
    <w:uiPriority w:val="59"/>
    <w:rsid w:val="00312C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12C6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8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686D"/>
    <w:pPr>
      <w:ind w:left="720"/>
      <w:contextualSpacing/>
    </w:pPr>
  </w:style>
  <w:style w:type="paragraph" w:styleId="BalloonText">
    <w:name w:val="Balloon Text"/>
    <w:basedOn w:val="Normal"/>
    <w:link w:val="BalloonTextChar"/>
    <w:uiPriority w:val="99"/>
    <w:semiHidden/>
    <w:unhideWhenUsed/>
    <w:rsid w:val="00312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C62"/>
    <w:rPr>
      <w:rFonts w:ascii="Tahoma" w:hAnsi="Tahoma" w:cs="Tahoma"/>
      <w:sz w:val="16"/>
      <w:szCs w:val="16"/>
    </w:rPr>
  </w:style>
  <w:style w:type="table" w:styleId="TableGrid">
    <w:name w:val="Table Grid"/>
    <w:basedOn w:val="TableNormal"/>
    <w:uiPriority w:val="59"/>
    <w:rsid w:val="00312C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12C6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C103FAD8178494FBC2E7DDD400D5541" ma:contentTypeVersion="0" ma:contentTypeDescription="Crie um novo documento." ma:contentTypeScope="" ma:versionID="095eb2f94e6a9719d34e77bac4293f5e">
  <xsd:schema xmlns:xsd="http://www.w3.org/2001/XMLSchema" xmlns:xs="http://www.w3.org/2001/XMLSchema" xmlns:p="http://schemas.microsoft.com/office/2006/metadata/properties" targetNamespace="http://schemas.microsoft.com/office/2006/metadata/properties" ma:root="true" ma:fieldsID="acb358bd3c4937f8c29cf3e1e72186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E180BB-2B81-48B6-96D1-1F38D2C3157E}"/>
</file>

<file path=customXml/itemProps2.xml><?xml version="1.0" encoding="utf-8"?>
<ds:datastoreItem xmlns:ds="http://schemas.openxmlformats.org/officeDocument/2006/customXml" ds:itemID="{1E7C325F-8652-4375-8AF5-7B8D0B4D4565}"/>
</file>

<file path=customXml/itemProps3.xml><?xml version="1.0" encoding="utf-8"?>
<ds:datastoreItem xmlns:ds="http://schemas.openxmlformats.org/officeDocument/2006/customXml" ds:itemID="{AD1F2341-8C03-4C37-9930-8719D59A21AD}"/>
</file>

<file path=customXml/itemProps4.xml><?xml version="1.0" encoding="utf-8"?>
<ds:datastoreItem xmlns:ds="http://schemas.openxmlformats.org/officeDocument/2006/customXml" ds:itemID="{D08D7D9D-5042-4549-83AD-6A1DE47D8615}"/>
</file>

<file path=docProps/app.xml><?xml version="1.0" encoding="utf-8"?>
<Properties xmlns="http://schemas.openxmlformats.org/officeDocument/2006/extended-properties" xmlns:vt="http://schemas.openxmlformats.org/officeDocument/2006/docPropsVTypes">
  <Template>Normal.dotm</Template>
  <TotalTime>1</TotalTime>
  <Pages>8</Pages>
  <Words>2598</Words>
  <Characters>14809</Characters>
  <Application>Microsoft Office Word</Application>
  <DocSecurity>0</DocSecurity>
  <Lines>123</Lines>
  <Paragraphs>34</Paragraphs>
  <ScaleCrop>false</ScaleCrop>
  <Company>Inter-American Development Bank</Company>
  <LinksUpToDate>false</LinksUpToDate>
  <CharactersWithSpaces>17373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2</cp:revision>
  <cp:lastPrinted>2014-03-27T13:20:00Z</cp:lastPrinted>
  <dcterms:created xsi:type="dcterms:W3CDTF">2014-04-04T21:37:00Z</dcterms:created>
  <dcterms:modified xsi:type="dcterms:W3CDTF">2014-04-04T21:37:00Z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0x0101001C103FAD8178494FBC2E7DDD400D5541</vt:lpwstr>
  </property>
</Properties>
</file>